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5398CAC5"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D591D">
        <w:rPr>
          <w:b/>
          <w:noProof/>
          <w:sz w:val="24"/>
        </w:rPr>
        <w:t>60</w:t>
      </w:r>
      <w:r>
        <w:rPr>
          <w:b/>
          <w:i/>
          <w:noProof/>
          <w:sz w:val="28"/>
        </w:rPr>
        <w:tab/>
        <w:t>S2-</w:t>
      </w:r>
      <w:r w:rsidRPr="00335560">
        <w:rPr>
          <w:b/>
          <w:i/>
          <w:noProof/>
          <w:sz w:val="28"/>
        </w:rPr>
        <w:t>2</w:t>
      </w:r>
      <w:r w:rsidR="0008386A">
        <w:rPr>
          <w:b/>
          <w:i/>
          <w:noProof/>
          <w:sz w:val="28"/>
        </w:rPr>
        <w:t>31</w:t>
      </w:r>
      <w:r w:rsidR="00C63F92">
        <w:rPr>
          <w:b/>
          <w:i/>
          <w:noProof/>
          <w:sz w:val="28"/>
        </w:rPr>
        <w:t>2310</w:t>
      </w:r>
    </w:p>
    <w:p w14:paraId="2CEEF6DE" w14:textId="15DB652F" w:rsidR="007C427E" w:rsidRDefault="00BD591D" w:rsidP="007C427E">
      <w:pPr>
        <w:pStyle w:val="CRCoverPage"/>
        <w:tabs>
          <w:tab w:val="right" w:pos="5103"/>
          <w:tab w:val="right" w:pos="9639"/>
        </w:tabs>
        <w:outlineLvl w:val="0"/>
        <w:rPr>
          <w:b/>
          <w:noProof/>
          <w:sz w:val="24"/>
        </w:rPr>
      </w:pPr>
      <w:r>
        <w:rPr>
          <w:b/>
          <w:noProof/>
          <w:sz w:val="24"/>
        </w:rPr>
        <w:t>Chicago</w:t>
      </w:r>
      <w:r w:rsidR="007C427E">
        <w:rPr>
          <w:b/>
          <w:noProof/>
          <w:sz w:val="24"/>
        </w:rPr>
        <w:t xml:space="preserve">, </w:t>
      </w:r>
      <w:r>
        <w:rPr>
          <w:b/>
          <w:noProof/>
          <w:sz w:val="24"/>
        </w:rPr>
        <w:t xml:space="preserve">USA, </w:t>
      </w:r>
      <w:r>
        <w:rPr>
          <w:rFonts w:eastAsia="Arial Unicode MS" w:cs="Arial"/>
          <w:b/>
          <w:bCs/>
          <w:sz w:val="24"/>
        </w:rPr>
        <w:t>November</w:t>
      </w:r>
      <w:r w:rsidR="00A4175D" w:rsidRPr="004D126A">
        <w:rPr>
          <w:rFonts w:eastAsia="Arial Unicode MS" w:cs="Arial"/>
          <w:b/>
          <w:bCs/>
          <w:sz w:val="24"/>
        </w:rPr>
        <w:t xml:space="preserve"> </w:t>
      </w:r>
      <w:r>
        <w:rPr>
          <w:rFonts w:eastAsia="Arial Unicode MS" w:cs="Arial"/>
          <w:b/>
          <w:bCs/>
          <w:sz w:val="24"/>
        </w:rPr>
        <w:t>13</w:t>
      </w:r>
      <w:r w:rsidR="0081419C" w:rsidRPr="0081419C">
        <w:rPr>
          <w:rFonts w:eastAsia="Arial Unicode MS" w:cs="Arial"/>
          <w:b/>
          <w:bCs/>
          <w:sz w:val="24"/>
          <w:vertAlign w:val="superscript"/>
        </w:rPr>
        <w:t>th</w:t>
      </w:r>
      <w:r w:rsidR="00A4175D" w:rsidRPr="00843760">
        <w:rPr>
          <w:rFonts w:eastAsia="Arial Unicode MS" w:cs="Arial"/>
          <w:b/>
          <w:bCs/>
          <w:sz w:val="24"/>
        </w:rPr>
        <w:t xml:space="preserve"> – </w:t>
      </w:r>
      <w:r w:rsidR="00A72E95">
        <w:rPr>
          <w:rFonts w:eastAsia="Arial Unicode MS" w:cs="Arial"/>
          <w:b/>
          <w:bCs/>
          <w:sz w:val="24"/>
        </w:rPr>
        <w:t>1</w:t>
      </w:r>
      <w:r>
        <w:rPr>
          <w:rFonts w:eastAsia="Arial Unicode MS" w:cs="Arial"/>
          <w:b/>
          <w:bCs/>
          <w:sz w:val="24"/>
        </w:rPr>
        <w:t>7</w:t>
      </w:r>
      <w:r w:rsidRPr="00BD591D">
        <w:rPr>
          <w:rFonts w:eastAsia="Arial Unicode MS" w:cs="Arial"/>
          <w:b/>
          <w:bCs/>
          <w:sz w:val="24"/>
          <w:vertAlign w:val="superscript"/>
        </w:rPr>
        <w:t>th</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r w:rsidR="00C74C75" w:rsidRPr="00C74C75">
        <w:rPr>
          <w:rStyle w:val="ad"/>
          <w:rFonts w:cs="Arial"/>
          <w:iCs/>
          <w:u w:val="none"/>
        </w:rPr>
        <w:t>was S2-2310650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96254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0C1588">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B8DF2C" w:rsidR="001E41F3" w:rsidRPr="00740495" w:rsidRDefault="000207F3" w:rsidP="00740495">
            <w:pPr>
              <w:pStyle w:val="CRCoverPage"/>
              <w:spacing w:after="0"/>
              <w:jc w:val="center"/>
              <w:rPr>
                <w:b/>
                <w:noProof/>
                <w:sz w:val="28"/>
                <w:lang w:eastAsia="zh-CN"/>
              </w:rPr>
            </w:pPr>
            <w:r>
              <w:rPr>
                <w:rFonts w:hint="eastAsia"/>
                <w:b/>
                <w:noProof/>
                <w:sz w:val="28"/>
                <w:lang w:eastAsia="zh-CN"/>
              </w:rPr>
              <w:t>4</w:t>
            </w:r>
            <w:r>
              <w:rPr>
                <w:b/>
                <w:noProof/>
                <w:sz w:val="28"/>
                <w:lang w:eastAsia="zh-CN"/>
              </w:rPr>
              <w:t>997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A16B6D" w:rsidR="001E41F3" w:rsidRPr="000147EF" w:rsidRDefault="00BD591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010385" w:rsidR="001E41F3" w:rsidRPr="000147EF" w:rsidRDefault="00CC434D" w:rsidP="004D5015">
            <w:pPr>
              <w:pStyle w:val="CRCoverPage"/>
              <w:spacing w:after="0"/>
              <w:jc w:val="center"/>
              <w:rPr>
                <w:noProof/>
                <w:sz w:val="28"/>
              </w:rPr>
            </w:pPr>
            <w:r w:rsidRPr="00335560">
              <w:rPr>
                <w:b/>
                <w:noProof/>
                <w:sz w:val="28"/>
                <w:lang w:eastAsia="zh-CN"/>
              </w:rPr>
              <w:t>18.</w:t>
            </w:r>
            <w:r w:rsidR="00307E94">
              <w:rPr>
                <w:b/>
                <w:noProof/>
                <w:sz w:val="28"/>
                <w:lang w:eastAsia="zh-CN"/>
              </w:rPr>
              <w:t>3</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9976E5D" w:rsidR="001E41F3" w:rsidRPr="000147EF" w:rsidRDefault="006B015A" w:rsidP="0004506A">
            <w:pPr>
              <w:pStyle w:val="CRCoverPage"/>
              <w:spacing w:after="0"/>
              <w:rPr>
                <w:noProof/>
              </w:rPr>
            </w:pPr>
            <w:r>
              <w:t xml:space="preserve">Terminology alignment for </w:t>
            </w:r>
            <w:r w:rsidR="00033ECF">
              <w:t>PDU set based 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0A95095" w:rsidR="001E41F3" w:rsidRPr="000147EF" w:rsidRDefault="00A12388" w:rsidP="00FA44F7">
            <w:pPr>
              <w:pStyle w:val="CRCoverPage"/>
              <w:spacing w:after="0"/>
              <w:rPr>
                <w:noProof/>
                <w:lang w:val="en-US"/>
              </w:rPr>
            </w:pPr>
            <w:r>
              <w:rPr>
                <w:noProof/>
              </w:rPr>
              <w:t>Lenovo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617CE1F"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936019">
              <w:rPr>
                <w:lang w:eastAsia="zh-CN"/>
              </w:rPr>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803BC" w14:textId="13595830" w:rsidR="003721E4" w:rsidRDefault="006326B5" w:rsidP="00EF63FF">
            <w:pPr>
              <w:pStyle w:val="af9"/>
              <w:spacing w:before="60" w:after="0"/>
              <w:rPr>
                <w:rFonts w:ascii="Arial" w:hAnsi="Arial" w:cs="Arial"/>
                <w:lang w:val="en-US" w:eastAsia="zh-CN"/>
              </w:rPr>
            </w:pPr>
            <w:r>
              <w:rPr>
                <w:rFonts w:ascii="Arial" w:hAnsi="Arial" w:cs="Arial"/>
                <w:lang w:val="en-US" w:eastAsia="zh-CN"/>
              </w:rPr>
              <w:t xml:space="preserve">The </w:t>
            </w:r>
            <w:r w:rsidR="00F84D24">
              <w:rPr>
                <w:rFonts w:ascii="Arial" w:hAnsi="Arial" w:cs="Arial"/>
                <w:lang w:val="en-US" w:eastAsia="zh-CN"/>
              </w:rPr>
              <w:t>terminology</w:t>
            </w:r>
            <w:r>
              <w:rPr>
                <w:rFonts w:ascii="Arial" w:hAnsi="Arial" w:cs="Arial"/>
                <w:lang w:val="en-US" w:eastAsia="zh-CN"/>
              </w:rPr>
              <w:t xml:space="preserve"> </w:t>
            </w:r>
            <w:r w:rsidR="00A2438A">
              <w:rPr>
                <w:rFonts w:ascii="Arial" w:hAnsi="Arial" w:cs="Arial"/>
                <w:lang w:val="en-US" w:eastAsia="zh-CN"/>
              </w:rPr>
              <w:t>related to</w:t>
            </w:r>
            <w:r>
              <w:rPr>
                <w:rFonts w:ascii="Arial" w:hAnsi="Arial" w:cs="Arial"/>
                <w:lang w:val="en-US" w:eastAsia="zh-CN"/>
              </w:rPr>
              <w:t xml:space="preserve"> PDU set handling is not </w:t>
            </w:r>
            <w:r w:rsidR="00F84D24">
              <w:rPr>
                <w:rFonts w:ascii="Arial" w:hAnsi="Arial" w:cs="Arial"/>
                <w:lang w:val="en-US" w:eastAsia="zh-CN"/>
              </w:rPr>
              <w:t>aligned</w:t>
            </w:r>
            <w:r>
              <w:rPr>
                <w:rFonts w:ascii="Arial" w:hAnsi="Arial" w:cs="Arial"/>
                <w:lang w:val="en-US" w:eastAsia="zh-CN"/>
              </w:rPr>
              <w:t xml:space="preserve"> in the TS 23.501. For example, “PDU set based QoS handling”, “PDU set handling”</w:t>
            </w:r>
            <w:r w:rsidR="003F22CC">
              <w:rPr>
                <w:rFonts w:ascii="Arial" w:hAnsi="Arial" w:cs="Arial"/>
                <w:lang w:val="en-US" w:eastAsia="zh-CN"/>
              </w:rPr>
              <w:t xml:space="preserve"> and</w:t>
            </w:r>
            <w:r>
              <w:rPr>
                <w:rFonts w:ascii="Arial" w:hAnsi="Arial" w:cs="Arial"/>
                <w:lang w:val="en-US" w:eastAsia="zh-CN"/>
              </w:rPr>
              <w:t xml:space="preserve"> “PDU set QoS handling” are </w:t>
            </w:r>
            <w:r w:rsidR="00FF20E8">
              <w:rPr>
                <w:rFonts w:ascii="Arial" w:hAnsi="Arial" w:cs="Arial"/>
                <w:lang w:val="en-US" w:eastAsia="zh-CN"/>
              </w:rPr>
              <w:t>being</w:t>
            </w:r>
            <w:r>
              <w:rPr>
                <w:rFonts w:ascii="Arial" w:hAnsi="Arial" w:cs="Arial"/>
                <w:lang w:val="en-US" w:eastAsia="zh-CN"/>
              </w:rPr>
              <w:t xml:space="preserve"> used at different places</w:t>
            </w:r>
            <w:r w:rsidR="00E02983">
              <w:rPr>
                <w:rFonts w:ascii="Arial" w:hAnsi="Arial" w:cs="Arial"/>
                <w:lang w:val="en-US" w:eastAsia="zh-CN"/>
              </w:rPr>
              <w:t>. They</w:t>
            </w:r>
            <w:r>
              <w:rPr>
                <w:rFonts w:ascii="Arial" w:hAnsi="Arial" w:cs="Arial"/>
                <w:lang w:val="en-US" w:eastAsia="zh-CN"/>
              </w:rPr>
              <w:t xml:space="preserve"> are </w:t>
            </w:r>
            <w:r w:rsidR="00E02983">
              <w:rPr>
                <w:rFonts w:ascii="Arial" w:hAnsi="Arial" w:cs="Arial"/>
                <w:lang w:val="en-US" w:eastAsia="zh-CN"/>
              </w:rPr>
              <w:t xml:space="preserve">all </w:t>
            </w:r>
            <w:r>
              <w:rPr>
                <w:rFonts w:ascii="Arial" w:hAnsi="Arial" w:cs="Arial"/>
                <w:lang w:val="en-US" w:eastAsia="zh-CN"/>
              </w:rPr>
              <w:t xml:space="preserve">referred to the section 5.37.5, which is under the title “PDU set based handling”. </w:t>
            </w:r>
          </w:p>
          <w:p w14:paraId="48763306" w14:textId="66E5C99C" w:rsidR="00EF63FF" w:rsidRDefault="00671063" w:rsidP="00EF63FF">
            <w:pPr>
              <w:pStyle w:val="af9"/>
              <w:spacing w:before="60" w:after="0"/>
              <w:rPr>
                <w:rFonts w:ascii="Arial" w:hAnsi="Arial" w:cs="Arial"/>
                <w:lang w:val="en-US" w:eastAsia="zh-CN"/>
              </w:rPr>
            </w:pPr>
            <w:r>
              <w:rPr>
                <w:rFonts w:ascii="Arial" w:hAnsi="Arial" w:cs="Arial"/>
                <w:lang w:val="en-US" w:eastAsia="zh-CN"/>
              </w:rPr>
              <w:t>In addition</w:t>
            </w:r>
            <w:r w:rsidR="006326B5">
              <w:rPr>
                <w:rFonts w:ascii="Arial" w:hAnsi="Arial" w:cs="Arial"/>
                <w:lang w:val="en-US" w:eastAsia="zh-CN"/>
              </w:rPr>
              <w:t>, i</w:t>
            </w:r>
            <w:r w:rsidR="004108F4">
              <w:rPr>
                <w:rFonts w:ascii="Arial" w:hAnsi="Arial" w:cs="Arial"/>
                <w:lang w:val="en-US" w:eastAsia="zh-CN"/>
              </w:rPr>
              <w:t xml:space="preserve">n SA2#158 meeting, an </w:t>
            </w:r>
            <w:r w:rsidR="003E34F4">
              <w:rPr>
                <w:rFonts w:ascii="Arial" w:hAnsi="Arial" w:cs="Arial"/>
                <w:lang w:val="en-US" w:eastAsia="zh-CN"/>
              </w:rPr>
              <w:t>“</w:t>
            </w:r>
            <w:r w:rsidR="004108F4">
              <w:rPr>
                <w:rFonts w:ascii="Arial" w:hAnsi="Arial" w:cs="Arial"/>
                <w:lang w:val="en-US" w:eastAsia="zh-CN"/>
              </w:rPr>
              <w:t>indication of whether PDU set based handling is supported</w:t>
            </w:r>
            <w:r w:rsidR="003E34F4">
              <w:rPr>
                <w:rFonts w:ascii="Arial" w:hAnsi="Arial" w:cs="Arial"/>
                <w:lang w:val="en-US" w:eastAsia="zh-CN"/>
              </w:rPr>
              <w:t>”</w:t>
            </w:r>
            <w:r w:rsidR="004108F4">
              <w:rPr>
                <w:rFonts w:ascii="Arial" w:hAnsi="Arial" w:cs="Arial"/>
                <w:lang w:val="en-US" w:eastAsia="zh-CN"/>
              </w:rPr>
              <w:t xml:space="preserve"> is approved</w:t>
            </w:r>
            <w:r w:rsidR="0077235F">
              <w:rPr>
                <w:rFonts w:ascii="Arial" w:hAnsi="Arial" w:cs="Arial"/>
                <w:lang w:val="en-US" w:eastAsia="zh-CN"/>
              </w:rPr>
              <w:t xml:space="preserve">. </w:t>
            </w:r>
            <w:r w:rsidR="00127736">
              <w:rPr>
                <w:rFonts w:ascii="Arial" w:hAnsi="Arial" w:cs="Arial"/>
                <w:lang w:val="en-US" w:eastAsia="zh-CN"/>
              </w:rPr>
              <w:t xml:space="preserve">Therefore, for the aim of avoiding confusion, the </w:t>
            </w:r>
            <w:r w:rsidR="00BB7924">
              <w:rPr>
                <w:rFonts w:ascii="Arial" w:hAnsi="Arial" w:cs="Arial"/>
                <w:lang w:val="en-US" w:eastAsia="zh-CN"/>
              </w:rPr>
              <w:t>terminology</w:t>
            </w:r>
            <w:r w:rsidR="00127736">
              <w:rPr>
                <w:rFonts w:ascii="Arial" w:hAnsi="Arial" w:cs="Arial"/>
                <w:lang w:val="en-US" w:eastAsia="zh-CN"/>
              </w:rPr>
              <w:t xml:space="preserve"> should be </w:t>
            </w:r>
            <w:r w:rsidR="00BB7924">
              <w:rPr>
                <w:rFonts w:ascii="Arial" w:hAnsi="Arial" w:cs="Arial"/>
                <w:lang w:val="en-US" w:eastAsia="zh-CN"/>
              </w:rPr>
              <w:t>aligned</w:t>
            </w:r>
            <w:r w:rsidR="00127736">
              <w:rPr>
                <w:rFonts w:ascii="Arial" w:hAnsi="Arial" w:cs="Arial"/>
                <w:lang w:val="en-US" w:eastAsia="zh-CN"/>
              </w:rPr>
              <w:t xml:space="preserve"> to “PDU set based handling”. </w:t>
            </w:r>
          </w:p>
          <w:p w14:paraId="708AA7DE" w14:textId="28D68342" w:rsidR="00F6046A" w:rsidRPr="00EF63FF" w:rsidRDefault="00F6046A" w:rsidP="00C93C3B">
            <w:pPr>
              <w:pStyle w:val="af9"/>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847209" w:rsidR="00F6046A" w:rsidRPr="00EF63FF" w:rsidRDefault="001F7287" w:rsidP="00EF63FF">
            <w:pPr>
              <w:pStyle w:val="CRCoverPage"/>
              <w:numPr>
                <w:ilvl w:val="0"/>
                <w:numId w:val="9"/>
              </w:numPr>
              <w:spacing w:after="0"/>
              <w:rPr>
                <w:rFonts w:eastAsiaTheme="minorEastAsia"/>
                <w:noProof/>
                <w:lang w:eastAsia="zh-CN"/>
              </w:rPr>
            </w:pPr>
            <w:r>
              <w:rPr>
                <w:rFonts w:eastAsiaTheme="minorEastAsia"/>
                <w:noProof/>
                <w:lang w:eastAsia="zh-CN"/>
              </w:rPr>
              <w:t>Unify</w:t>
            </w:r>
            <w:r w:rsidR="00671063">
              <w:rPr>
                <w:rFonts w:eastAsiaTheme="minorEastAsia"/>
                <w:noProof/>
                <w:lang w:eastAsia="zh-CN"/>
              </w:rPr>
              <w:t xml:space="preserve"> and align</w:t>
            </w:r>
            <w:r>
              <w:rPr>
                <w:rFonts w:eastAsiaTheme="minorEastAsia"/>
                <w:noProof/>
                <w:lang w:eastAsia="zh-CN"/>
              </w:rPr>
              <w:t xml:space="preserve"> the </w:t>
            </w:r>
            <w:r w:rsidR="00671063">
              <w:rPr>
                <w:rFonts w:eastAsiaTheme="minorEastAsia"/>
                <w:noProof/>
                <w:lang w:eastAsia="zh-CN"/>
              </w:rPr>
              <w:t>terminology</w:t>
            </w:r>
            <w:r>
              <w:rPr>
                <w:rFonts w:eastAsiaTheme="minorEastAsia"/>
                <w:noProof/>
                <w:lang w:eastAsia="zh-CN"/>
              </w:rPr>
              <w:t xml:space="preserve"> </w:t>
            </w:r>
            <w:r w:rsidR="00952D2A">
              <w:rPr>
                <w:rFonts w:eastAsiaTheme="minorEastAsia" w:hint="eastAsia"/>
                <w:noProof/>
                <w:lang w:eastAsia="zh-CN"/>
              </w:rPr>
              <w:t>related</w:t>
            </w:r>
            <w:r w:rsidR="00952D2A">
              <w:rPr>
                <w:rFonts w:eastAsiaTheme="minorEastAsia"/>
                <w:noProof/>
                <w:lang w:eastAsia="zh-CN"/>
              </w:rPr>
              <w:t xml:space="preserve"> to PDU set handling into </w:t>
            </w:r>
            <w:r>
              <w:rPr>
                <w:rFonts w:eastAsiaTheme="minorEastAsia"/>
                <w:noProof/>
                <w:lang w:eastAsia="zh-CN"/>
              </w:rPr>
              <w:t>PDU set based handling</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A5F40" w:rsidR="005C754F" w:rsidRPr="00F720CA" w:rsidRDefault="0006788B" w:rsidP="0006788B">
            <w:pPr>
              <w:pStyle w:val="af9"/>
              <w:spacing w:before="60" w:after="0"/>
              <w:rPr>
                <w:noProof/>
                <w:lang w:eastAsia="zh-CN"/>
              </w:rPr>
            </w:pPr>
            <w:r w:rsidRPr="00F04099">
              <w:rPr>
                <w:noProof/>
                <w:lang w:eastAsia="zh-CN"/>
              </w:rPr>
              <w:t xml:space="preserve"> </w:t>
            </w:r>
            <w:r w:rsidR="002C541E">
              <w:rPr>
                <w:rFonts w:ascii="Arial" w:hAnsi="Arial" w:cs="Arial"/>
                <w:lang w:val="en-US" w:eastAsia="zh-CN"/>
              </w:rPr>
              <w:t xml:space="preserve">Different wordings will cause unnecessary confusion regarding to PDU set based handling.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5159" w:rsidR="0004506A" w:rsidRDefault="00E144B6" w:rsidP="0004506A">
            <w:pPr>
              <w:pStyle w:val="CRCoverPage"/>
              <w:spacing w:after="0"/>
              <w:rPr>
                <w:noProof/>
              </w:rPr>
            </w:pPr>
            <w:r w:rsidRPr="00140E21">
              <w:rPr>
                <w:lang w:eastAsia="zh-CN"/>
              </w:rPr>
              <w:t xml:space="preserve"> </w:t>
            </w:r>
            <w:r w:rsidR="00375EFE">
              <w:rPr>
                <w:lang w:eastAsia="zh-CN"/>
              </w:rPr>
              <w:t xml:space="preserve">5.7.1.1, </w:t>
            </w:r>
            <w:r w:rsidR="001B53A2">
              <w:rPr>
                <w:lang w:eastAsia="zh-CN"/>
              </w:rPr>
              <w:t xml:space="preserve">5.7.7.1, </w:t>
            </w:r>
            <w:r w:rsidR="00231BCE">
              <w:rPr>
                <w:lang w:eastAsia="zh-CN"/>
              </w:rPr>
              <w:t>5.37.1, 5.37.5.1, 5.37.5.2, 5.37.5.3</w:t>
            </w:r>
            <w:r w:rsidR="00F23012">
              <w:rPr>
                <w:lang w:eastAsia="zh-CN"/>
              </w:rPr>
              <w:t>, 6.2.2</w:t>
            </w:r>
            <w:r w:rsidR="00B84F0A">
              <w:rPr>
                <w:lang w:eastAsia="zh-CN"/>
              </w:rPr>
              <w:t>, 6.2.3, 6.2.4,</w:t>
            </w:r>
            <w:r w:rsidR="005F31CD">
              <w:rPr>
                <w:lang w:eastAsia="zh-CN"/>
              </w:rPr>
              <w:t xml:space="preserve"> </w:t>
            </w:r>
            <w:r w:rsidR="00B84F0A">
              <w:rPr>
                <w:lang w:eastAsia="zh-CN"/>
              </w:rPr>
              <w:t>6.2.5.0, 6.2.10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F25A5" w14:textId="547E07D1" w:rsidR="00811522" w:rsidRPr="00811522" w:rsidRDefault="008C6B15" w:rsidP="008115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145936253"/>
      <w:bookmarkStart w:id="13" w:name="_Toc131529345"/>
      <w:bookmarkStart w:id="14" w:name="_Toc122504207"/>
    </w:p>
    <w:p w14:paraId="0291E661" w14:textId="77777777" w:rsidR="00811522" w:rsidRPr="00811522" w:rsidRDefault="00811522" w:rsidP="0081152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20149792"/>
      <w:bookmarkStart w:id="16" w:name="_Toc27846584"/>
      <w:bookmarkStart w:id="17" w:name="_Toc36187710"/>
      <w:bookmarkStart w:id="18" w:name="_Toc45183614"/>
      <w:bookmarkStart w:id="19" w:name="_Toc47342456"/>
      <w:bookmarkStart w:id="20" w:name="_Toc51769156"/>
      <w:bookmarkStart w:id="21" w:name="_Toc145935711"/>
      <w:r w:rsidRPr="00811522">
        <w:rPr>
          <w:rFonts w:ascii="Arial" w:eastAsia="等线" w:hAnsi="Arial"/>
          <w:sz w:val="24"/>
          <w:lang w:eastAsia="en-GB"/>
        </w:rPr>
        <w:t>5.7.1.1</w:t>
      </w:r>
      <w:r w:rsidRPr="00811522">
        <w:rPr>
          <w:rFonts w:ascii="Arial" w:eastAsia="等线" w:hAnsi="Arial"/>
          <w:sz w:val="24"/>
          <w:lang w:eastAsia="en-GB"/>
        </w:rPr>
        <w:tab/>
        <w:t>QoS Flow</w:t>
      </w:r>
      <w:bookmarkEnd w:id="15"/>
      <w:bookmarkEnd w:id="16"/>
      <w:bookmarkEnd w:id="17"/>
      <w:bookmarkEnd w:id="18"/>
      <w:bookmarkEnd w:id="19"/>
      <w:bookmarkEnd w:id="20"/>
      <w:bookmarkEnd w:id="21"/>
    </w:p>
    <w:p w14:paraId="323FC638"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53A427EA"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811522">
        <w:rPr>
          <w:rFonts w:eastAsia="等线"/>
          <w:bCs/>
          <w:iCs/>
          <w:lang w:eastAsia="en-GB"/>
        </w:rPr>
        <w:t>(e.g.</w:t>
      </w:r>
      <w:r w:rsidRPr="00811522">
        <w:rPr>
          <w:rFonts w:eastAsia="等线"/>
          <w:lang w:eastAsia="en-GB"/>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B9C171F"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Within the 5GS, a QoS Flow is controlled by the SMF and may be preconfigured, or established via the PDU Session Establishment procedure (see clause 4.3.2 of TS 23.502 [3]), or the PDU Session Modification procedure (see clause 4.3.3 of TS 23.502 [3].</w:t>
      </w:r>
    </w:p>
    <w:p w14:paraId="0E2FD54F"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Any QoS Flow is characterised by:</w:t>
      </w:r>
    </w:p>
    <w:p w14:paraId="5C16F165" w14:textId="77777777" w:rsidR="00811522" w:rsidRPr="00811522" w:rsidRDefault="00811522" w:rsidP="00811522">
      <w:pPr>
        <w:overflowPunct w:val="0"/>
        <w:autoSpaceDE w:val="0"/>
        <w:autoSpaceDN w:val="0"/>
        <w:adjustRightInd w:val="0"/>
        <w:ind w:left="568" w:hanging="284"/>
        <w:textAlignment w:val="baseline"/>
        <w:rPr>
          <w:rFonts w:eastAsia="等线"/>
          <w:lang w:eastAsia="en-GB"/>
        </w:rPr>
      </w:pPr>
      <w:r w:rsidRPr="00811522">
        <w:rPr>
          <w:rFonts w:eastAsia="等线"/>
          <w:lang w:eastAsia="en-GB"/>
        </w:rPr>
        <w:t>-</w:t>
      </w:r>
      <w:r w:rsidRPr="00811522">
        <w:rPr>
          <w:rFonts w:eastAsia="等线"/>
          <w:lang w:eastAsia="en-GB"/>
        </w:rPr>
        <w:tab/>
        <w:t>A QoS profile provided by the SMF to the AN via the AMF over the N2 reference point or preconfigured in the AN;</w:t>
      </w:r>
    </w:p>
    <w:p w14:paraId="77378448" w14:textId="77777777" w:rsidR="00811522" w:rsidRPr="00811522" w:rsidRDefault="00811522" w:rsidP="00811522">
      <w:pPr>
        <w:overflowPunct w:val="0"/>
        <w:autoSpaceDE w:val="0"/>
        <w:autoSpaceDN w:val="0"/>
        <w:adjustRightInd w:val="0"/>
        <w:ind w:left="568" w:hanging="284"/>
        <w:textAlignment w:val="baseline"/>
        <w:rPr>
          <w:rFonts w:eastAsia="等线"/>
          <w:lang w:eastAsia="en-GB"/>
        </w:rPr>
      </w:pPr>
      <w:r w:rsidRPr="00811522">
        <w:rPr>
          <w:rFonts w:eastAsia="等线"/>
          <w:lang w:eastAsia="en-GB"/>
        </w:rPr>
        <w:t>-</w:t>
      </w:r>
      <w:r w:rsidRPr="00811522">
        <w:rPr>
          <w:rFonts w:eastAsia="等线"/>
          <w:lang w:eastAsia="en-GB"/>
        </w:rPr>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27DAC122" w14:textId="77777777" w:rsidR="00811522" w:rsidRPr="00811522" w:rsidRDefault="00811522" w:rsidP="00811522">
      <w:pPr>
        <w:overflowPunct w:val="0"/>
        <w:autoSpaceDE w:val="0"/>
        <w:autoSpaceDN w:val="0"/>
        <w:adjustRightInd w:val="0"/>
        <w:ind w:left="568" w:hanging="284"/>
        <w:textAlignment w:val="baseline"/>
        <w:rPr>
          <w:rFonts w:eastAsia="等线"/>
          <w:lang w:eastAsia="en-GB"/>
        </w:rPr>
      </w:pPr>
      <w:r w:rsidRPr="00811522">
        <w:rPr>
          <w:rFonts w:eastAsia="等线"/>
          <w:lang w:eastAsia="en-GB"/>
        </w:rPr>
        <w:t>-</w:t>
      </w:r>
      <w:r w:rsidRPr="00811522">
        <w:rPr>
          <w:rFonts w:eastAsia="等线"/>
          <w:lang w:eastAsia="en-GB"/>
        </w:rPr>
        <w:tab/>
        <w:t>One or more UL and DL PDR(s) provided by the SMF to the UPF.</w:t>
      </w:r>
    </w:p>
    <w:p w14:paraId="0E2FFC50"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 xml:space="preserve">Within the 5GS, a QoS Flow associated with the default QoS rule is required </w:t>
      </w:r>
      <w:r w:rsidRPr="00811522">
        <w:rPr>
          <w:rFonts w:eastAsia="等线"/>
          <w:noProof/>
          <w:lang w:eastAsia="en-GB"/>
        </w:rPr>
        <w:t>to be established for a PDU Session</w:t>
      </w:r>
      <w:r w:rsidRPr="00811522">
        <w:rPr>
          <w:rFonts w:eastAsia="等线"/>
          <w:lang w:eastAsia="en-GB"/>
        </w:rPr>
        <w:t xml:space="preserve"> and remains established throughout the lifetime of the PDU Session. This QoS Flow should be a Non-GBR QoS Flow (further details are described in clause 5.7.2.7).</w:t>
      </w:r>
    </w:p>
    <w:p w14:paraId="61EF3D10"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A QoS Flow is associated with QoS requirements as specified by QoS parameters and QoS characteristics.</w:t>
      </w:r>
    </w:p>
    <w:p w14:paraId="32066AE7" w14:textId="77777777" w:rsidR="00811522" w:rsidRPr="00811522" w:rsidRDefault="00811522" w:rsidP="00811522">
      <w:pPr>
        <w:keepLines/>
        <w:overflowPunct w:val="0"/>
        <w:autoSpaceDE w:val="0"/>
        <w:autoSpaceDN w:val="0"/>
        <w:adjustRightInd w:val="0"/>
        <w:ind w:left="1135" w:hanging="851"/>
        <w:textAlignment w:val="baseline"/>
        <w:rPr>
          <w:rFonts w:eastAsia="等线"/>
          <w:lang w:eastAsia="en-GB"/>
        </w:rPr>
      </w:pPr>
      <w:r w:rsidRPr="00811522">
        <w:rPr>
          <w:rFonts w:eastAsia="等线"/>
          <w:lang w:eastAsia="en-GB"/>
        </w:rPr>
        <w:t>NOTE:</w:t>
      </w:r>
      <w:r w:rsidRPr="00811522">
        <w:rPr>
          <w:rFonts w:eastAsia="等线"/>
          <w:lang w:eastAsia="en-GB"/>
        </w:rPr>
        <w:tab/>
        <w:t>The QoS Flow associated with the default QoS rule provides the UE with connectivity throughout the lifetime of the PDU Session. Possible interworking with EPS motivates the recommendation for this QoS Flow to be of type Non-GBR.</w:t>
      </w:r>
    </w:p>
    <w:p w14:paraId="33FCA2EB" w14:textId="44AFF179" w:rsid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 xml:space="preserve">A QoS Flow may be enabled with PDU Set based </w:t>
      </w:r>
      <w:del w:id="22" w:author="Lenovo-r1" w:date="2023-09-25T10:23:00Z">
        <w:r w:rsidRPr="00811522" w:rsidDel="00233335">
          <w:rPr>
            <w:rFonts w:eastAsia="等线"/>
            <w:lang w:eastAsia="en-GB"/>
          </w:rPr>
          <w:delText xml:space="preserve">QoS </w:delText>
        </w:r>
      </w:del>
      <w:r w:rsidRPr="00811522">
        <w:rPr>
          <w:rFonts w:eastAsia="等线"/>
          <w:lang w:eastAsia="en-GB"/>
        </w:rPr>
        <w:t>handling as described in clause 5.37.5. For such QoS Flows, PDU Set QoS Parameters (see clause 5.7.7) are determined by the PCF and provided by SMF to the NG-RAN as part of the QoS profile.</w:t>
      </w:r>
    </w:p>
    <w:p w14:paraId="2B9BF17C" w14:textId="77777777" w:rsidR="005B5026" w:rsidRPr="005B5026" w:rsidRDefault="005B5026" w:rsidP="005B502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3" w:name="_CR5_7_7_1"/>
      <w:bookmarkStart w:id="24" w:name="_Toc145935756"/>
      <w:bookmarkEnd w:id="23"/>
      <w:r w:rsidRPr="005B5026">
        <w:rPr>
          <w:rFonts w:ascii="Arial" w:eastAsia="等线" w:hAnsi="Arial"/>
          <w:sz w:val="24"/>
          <w:lang w:eastAsia="ko-KR"/>
        </w:rPr>
        <w:t>5.7.7.1</w:t>
      </w:r>
      <w:r w:rsidRPr="005B5026">
        <w:rPr>
          <w:rFonts w:ascii="Arial" w:eastAsia="等线" w:hAnsi="Arial"/>
          <w:sz w:val="24"/>
          <w:lang w:eastAsia="ko-KR"/>
        </w:rPr>
        <w:tab/>
        <w:t>General</w:t>
      </w:r>
      <w:bookmarkEnd w:id="24"/>
    </w:p>
    <w:p w14:paraId="188BD9CC" w14:textId="6FB8417C"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 xml:space="preserve">PDU Set QoS Parameters are used to support PDU Set based </w:t>
      </w:r>
      <w:del w:id="25" w:author="Lenovo-r1" w:date="2023-09-25T10:23:00Z">
        <w:r w:rsidRPr="005B5026" w:rsidDel="00233335">
          <w:rPr>
            <w:rFonts w:eastAsia="等线"/>
            <w:lang w:eastAsia="ko-KR"/>
          </w:rPr>
          <w:delText xml:space="preserve">QoS </w:delText>
        </w:r>
      </w:del>
      <w:r w:rsidRPr="005B5026">
        <w:rPr>
          <w:rFonts w:eastAsia="等线"/>
          <w:lang w:eastAsia="ko-KR"/>
        </w:rPr>
        <w:t xml:space="preserve">handling in the NG-RAN. At least one PDU Set QoS Parameter shall be sent to the NG-RAN to enable PDU Set based </w:t>
      </w:r>
      <w:del w:id="26" w:author="Lenovo-r1" w:date="2023-09-25T10:23:00Z">
        <w:r w:rsidRPr="005B5026" w:rsidDel="00233335">
          <w:rPr>
            <w:rFonts w:eastAsia="等线"/>
            <w:lang w:eastAsia="ko-KR"/>
          </w:rPr>
          <w:delText xml:space="preserve">QoS </w:delText>
        </w:r>
      </w:del>
      <w:r w:rsidRPr="005B5026">
        <w:rPr>
          <w:rFonts w:eastAsia="等线"/>
          <w:lang w:eastAsia="ko-KR"/>
        </w:rPr>
        <w:t>handling.</w:t>
      </w:r>
    </w:p>
    <w:p w14:paraId="482F1FFB" w14:textId="77777777"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The following PDU Set QoS Parameters are specified:</w:t>
      </w:r>
    </w:p>
    <w:p w14:paraId="52EAB4DA" w14:textId="77777777" w:rsidR="005B5026" w:rsidRPr="005B5026" w:rsidRDefault="005B5026" w:rsidP="005B5026">
      <w:pPr>
        <w:overflowPunct w:val="0"/>
        <w:autoSpaceDE w:val="0"/>
        <w:autoSpaceDN w:val="0"/>
        <w:adjustRightInd w:val="0"/>
        <w:ind w:left="568" w:hanging="284"/>
        <w:textAlignment w:val="baseline"/>
        <w:rPr>
          <w:rFonts w:eastAsia="等线"/>
          <w:lang w:eastAsia="en-GB"/>
        </w:rPr>
      </w:pPr>
      <w:r w:rsidRPr="005B5026">
        <w:rPr>
          <w:rFonts w:eastAsia="等线"/>
          <w:lang w:eastAsia="en-GB"/>
        </w:rPr>
        <w:t>1.</w:t>
      </w:r>
      <w:r w:rsidRPr="005B5026">
        <w:rPr>
          <w:rFonts w:eastAsia="等线"/>
          <w:lang w:eastAsia="en-GB"/>
        </w:rPr>
        <w:tab/>
        <w:t>PDU Set Delay Budget (PSDB).</w:t>
      </w:r>
    </w:p>
    <w:p w14:paraId="1128F2C7" w14:textId="77777777" w:rsidR="005B5026" w:rsidRPr="005B5026" w:rsidRDefault="005B5026" w:rsidP="005B5026">
      <w:pPr>
        <w:overflowPunct w:val="0"/>
        <w:autoSpaceDE w:val="0"/>
        <w:autoSpaceDN w:val="0"/>
        <w:adjustRightInd w:val="0"/>
        <w:ind w:left="568" w:hanging="284"/>
        <w:textAlignment w:val="baseline"/>
        <w:rPr>
          <w:rFonts w:eastAsia="等线"/>
          <w:lang w:eastAsia="en-GB"/>
        </w:rPr>
      </w:pPr>
      <w:r w:rsidRPr="005B5026">
        <w:rPr>
          <w:rFonts w:eastAsia="等线"/>
          <w:lang w:eastAsia="en-GB"/>
        </w:rPr>
        <w:t>2.</w:t>
      </w:r>
      <w:r w:rsidRPr="005B5026">
        <w:rPr>
          <w:rFonts w:eastAsia="等线"/>
          <w:lang w:eastAsia="en-GB"/>
        </w:rPr>
        <w:tab/>
        <w:t>PDU Set Error Rate (PSER).</w:t>
      </w:r>
    </w:p>
    <w:p w14:paraId="6AF67F20" w14:textId="77777777" w:rsidR="005B5026" w:rsidRPr="005B5026" w:rsidRDefault="005B5026" w:rsidP="005B5026">
      <w:pPr>
        <w:overflowPunct w:val="0"/>
        <w:autoSpaceDE w:val="0"/>
        <w:autoSpaceDN w:val="0"/>
        <w:adjustRightInd w:val="0"/>
        <w:ind w:left="568" w:hanging="284"/>
        <w:textAlignment w:val="baseline"/>
        <w:rPr>
          <w:rFonts w:eastAsia="等线"/>
          <w:lang w:eastAsia="en-GB"/>
        </w:rPr>
      </w:pPr>
      <w:r w:rsidRPr="005B5026">
        <w:rPr>
          <w:rFonts w:eastAsia="等线"/>
          <w:lang w:eastAsia="en-GB"/>
        </w:rPr>
        <w:t>3.</w:t>
      </w:r>
      <w:r w:rsidRPr="005B5026">
        <w:rPr>
          <w:rFonts w:eastAsia="等线"/>
          <w:lang w:eastAsia="en-GB"/>
        </w:rPr>
        <w:tab/>
        <w:t>PDU Set Integrated Handling Information (PSIHI).</w:t>
      </w:r>
    </w:p>
    <w:p w14:paraId="0D77EFBB" w14:textId="77777777"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D348B36" w14:textId="05823DFC"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 xml:space="preserve">If the NG-RAN receives PDU Set QoS Parameters and supports them, it enables the PDU Set based </w:t>
      </w:r>
      <w:del w:id="27" w:author="Lenovo-r1" w:date="2023-09-25T10:23:00Z">
        <w:r w:rsidRPr="005B5026" w:rsidDel="00233335">
          <w:rPr>
            <w:rFonts w:eastAsia="等线"/>
            <w:lang w:eastAsia="ko-KR"/>
          </w:rPr>
          <w:delText xml:space="preserve">QoS </w:delText>
        </w:r>
      </w:del>
      <w:r w:rsidRPr="005B5026">
        <w:rPr>
          <w:rFonts w:eastAsia="等线"/>
          <w:lang w:eastAsia="ko-KR"/>
        </w:rPr>
        <w:t>handling and applies PDU Set QoS Parameters as described in this clause.</w:t>
      </w:r>
    </w:p>
    <w:p w14:paraId="73CD6BE2" w14:textId="16D93C5D" w:rsidR="005B5026" w:rsidRPr="005B5026" w:rsidRDefault="005B5026" w:rsidP="005B5026">
      <w:pPr>
        <w:keepLines/>
        <w:overflowPunct w:val="0"/>
        <w:autoSpaceDE w:val="0"/>
        <w:autoSpaceDN w:val="0"/>
        <w:adjustRightInd w:val="0"/>
        <w:ind w:left="1559" w:hanging="1276"/>
        <w:textAlignment w:val="baseline"/>
        <w:rPr>
          <w:rFonts w:eastAsia="等线"/>
          <w:color w:val="FF0000"/>
          <w:lang w:eastAsia="en-GB"/>
        </w:rPr>
      </w:pPr>
      <w:r w:rsidRPr="005B5026">
        <w:rPr>
          <w:rFonts w:eastAsia="等线"/>
          <w:color w:val="FF0000"/>
          <w:lang w:eastAsia="en-GB"/>
        </w:rPr>
        <w:t>Editor's note:</w:t>
      </w:r>
      <w:r w:rsidRPr="005B5026">
        <w:rPr>
          <w:rFonts w:eastAsia="等线"/>
          <w:color w:val="FF0000"/>
          <w:lang w:eastAsia="en-GB"/>
        </w:rPr>
        <w:tab/>
        <w:t>[XRM] The applicability and details of supporting PDU Set handling in uplink direction may be updated based on RAN WG's progress.</w:t>
      </w:r>
    </w:p>
    <w:p w14:paraId="432C972D" w14:textId="77777777" w:rsidR="005B5026" w:rsidRPr="00811522" w:rsidRDefault="005B5026" w:rsidP="00811522">
      <w:pPr>
        <w:overflowPunct w:val="0"/>
        <w:autoSpaceDE w:val="0"/>
        <w:autoSpaceDN w:val="0"/>
        <w:adjustRightInd w:val="0"/>
        <w:textAlignment w:val="baseline"/>
        <w:rPr>
          <w:rFonts w:eastAsia="等线"/>
          <w:lang w:eastAsia="en-GB"/>
        </w:rPr>
      </w:pPr>
    </w:p>
    <w:p w14:paraId="05EBD17C" w14:textId="5CB201D1" w:rsidR="00614137" w:rsidRPr="00614137" w:rsidRDefault="00614137" w:rsidP="0061413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614137">
        <w:rPr>
          <w:rFonts w:ascii="Arial" w:eastAsia="等线" w:hAnsi="Arial"/>
          <w:sz w:val="28"/>
          <w:lang w:eastAsia="en-GB"/>
        </w:rPr>
        <w:t>5.37.1</w:t>
      </w:r>
      <w:r w:rsidRPr="00614137">
        <w:rPr>
          <w:rFonts w:ascii="Arial" w:eastAsia="等线" w:hAnsi="Arial"/>
          <w:sz w:val="28"/>
          <w:lang w:eastAsia="en-GB"/>
        </w:rPr>
        <w:tab/>
        <w:t>General</w:t>
      </w:r>
      <w:bookmarkEnd w:id="12"/>
    </w:p>
    <w:p w14:paraId="42D030BA"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7EA2FA1"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support QoS policy control for multi-modal traffic, see clause 5.37.2.</w:t>
      </w:r>
    </w:p>
    <w:p w14:paraId="7E320814"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support network information exposure which can be based on ECN markings for L4S, see clause 5.37.3 or 5GS exposure API, see clause 5.37.4.</w:t>
      </w:r>
    </w:p>
    <w:p w14:paraId="606CEA3D"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 xml:space="preserve">The 5GS may support PDU Set based </w:t>
      </w:r>
      <w:del w:id="28" w:author="Lenovo-r1" w:date="2023-09-25T10:24:00Z">
        <w:r w:rsidRPr="00614137" w:rsidDel="007C31FF">
          <w:rPr>
            <w:rFonts w:eastAsia="等线"/>
            <w:lang w:eastAsia="en-GB"/>
          </w:rPr>
          <w:delText>QoS</w:delText>
        </w:r>
      </w:del>
      <w:r w:rsidRPr="00614137">
        <w:rPr>
          <w:rFonts w:eastAsia="等线"/>
          <w:lang w:eastAsia="en-GB"/>
        </w:rPr>
        <w:t xml:space="preserve"> handling including PDU Set identification and marking, see clause 5.37.5.</w:t>
      </w:r>
    </w:p>
    <w:p w14:paraId="4D63137B"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ensure that the UL and DL packets together meet the requested round trip delay and also update the delay for UL and DL considering QoS monitoring results, see clause 5.37.6.</w:t>
      </w:r>
    </w:p>
    <w:p w14:paraId="6CEF300B"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perform per-flow Packet Delay Variation (PDV) monitoring and policy control according to AF provided requirements, see clause 5.37.7.</w:t>
      </w:r>
    </w:p>
    <w:p w14:paraId="2F131873"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5GC may provide traffic assistance information to the NG-RAN to enable Connected mode DRX power saving, see clause 5.37.8.</w:t>
      </w:r>
    </w:p>
    <w:p w14:paraId="3808FA0F" w14:textId="77777777" w:rsidR="00614137" w:rsidRPr="00614137" w:rsidRDefault="00614137" w:rsidP="0061413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9" w:name="_Toc145936261"/>
      <w:r w:rsidRPr="00614137">
        <w:rPr>
          <w:rFonts w:ascii="Arial" w:eastAsia="等线" w:hAnsi="Arial"/>
          <w:sz w:val="24"/>
          <w:lang w:eastAsia="en-GB"/>
        </w:rPr>
        <w:t>5.37.5.1</w:t>
      </w:r>
      <w:r w:rsidRPr="00614137">
        <w:rPr>
          <w:rFonts w:ascii="Arial" w:eastAsia="等线" w:hAnsi="Arial"/>
          <w:sz w:val="24"/>
          <w:lang w:eastAsia="en-GB"/>
        </w:rPr>
        <w:tab/>
        <w:t>General</w:t>
      </w:r>
      <w:bookmarkEnd w:id="29"/>
    </w:p>
    <w:p w14:paraId="4B6DDBED" w14:textId="12A57889"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A PDU Set is comprised of one or more PDUs carrying an application layer payload such as, e.g. a video frame or video slice. The PDU Set based </w:t>
      </w:r>
      <w:del w:id="30" w:author="Lenovo-r1" w:date="2023-09-25T10:24:00Z">
        <w:r w:rsidRPr="00614137" w:rsidDel="007C31FF">
          <w:rPr>
            <w:rFonts w:eastAsia="等线"/>
            <w:lang w:eastAsia="en-GB"/>
          </w:rPr>
          <w:delText>QoS</w:delText>
        </w:r>
      </w:del>
      <w:r w:rsidRPr="00614137">
        <w:rPr>
          <w:rFonts w:eastAsia="等线"/>
          <w:lang w:eastAsia="en-GB"/>
        </w:rPr>
        <w:t xml:space="preserve"> handling by the NG-RAN is determined by PDU Set QoS Parameters in the QoS profile of the QoS Flow (specified in clause 5.7.7) and PDU Set information provided by the PSA UPF via N3/N9 interface as described in clause 5.37.5.2. The PDU Set based </w:t>
      </w:r>
      <w:del w:id="31" w:author="Lenovo-r1" w:date="2023-09-25T10:24:00Z">
        <w:r w:rsidRPr="00614137" w:rsidDel="007C31FF">
          <w:rPr>
            <w:rFonts w:eastAsia="等线"/>
            <w:lang w:eastAsia="en-GB"/>
          </w:rPr>
          <w:delText>QoS</w:delText>
        </w:r>
      </w:del>
      <w:r w:rsidRPr="00614137">
        <w:rPr>
          <w:rFonts w:eastAsia="等线"/>
          <w:lang w:eastAsia="en-GB"/>
        </w:rPr>
        <w:t xml:space="preserve"> </w:t>
      </w:r>
      <w:ins w:id="32" w:author="Lenovo-r1" w:date="2023-09-25T14:48:00Z">
        <w:r w:rsidR="00490598">
          <w:rPr>
            <w:rFonts w:eastAsia="等线"/>
            <w:lang w:eastAsia="en-GB"/>
          </w:rPr>
          <w:t>h</w:t>
        </w:r>
      </w:ins>
      <w:del w:id="33" w:author="Lenovo-r1" w:date="2023-09-25T14:48:00Z">
        <w:r w:rsidRPr="00614137" w:rsidDel="00490598">
          <w:rPr>
            <w:rFonts w:eastAsia="等线"/>
            <w:lang w:eastAsia="en-GB"/>
          </w:rPr>
          <w:delText>H</w:delText>
        </w:r>
      </w:del>
      <w:r w:rsidRPr="00614137">
        <w:rPr>
          <w:rFonts w:eastAsia="等线"/>
          <w:lang w:eastAsia="en-GB"/>
        </w:rPr>
        <w:t>andling can be applied for GBR and non-GBR QoS Flows.</w:t>
      </w:r>
    </w:p>
    <w:p w14:paraId="509B0211"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5AB2063"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QoS Parameters as described in clause 5.7.7</w:t>
      </w:r>
    </w:p>
    <w:p w14:paraId="71066A7A"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E2FB578"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AF provided PDU Set QoS Parameters and Protocol Description may be used in determining PCC Rules by the PCF as defined in clause 6.1.3.27.4 of TS 23.503 [45] and the Protocol Description may be used for identifying the PDU Set information by the PSA UPF.</w:t>
      </w:r>
    </w:p>
    <w:p w14:paraId="27518CD8" w14:textId="5D1DFB3B"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w:t>
      </w:r>
      <w:del w:id="34" w:author="Lenovo-r1" w:date="2023-09-25T10:25:00Z">
        <w:r w:rsidRPr="00614137" w:rsidDel="00BC4151">
          <w:rPr>
            <w:rFonts w:eastAsia="等线"/>
            <w:lang w:eastAsia="en-GB"/>
          </w:rPr>
          <w:delText>QoS</w:delText>
        </w:r>
      </w:del>
      <w:r w:rsidRPr="00614137">
        <w:rPr>
          <w:rFonts w:eastAsia="等线"/>
          <w:lang w:eastAsia="en-GB"/>
        </w:rPr>
        <w:t xml:space="preserve"> </w:t>
      </w:r>
      <w:ins w:id="35" w:author="Lenovo-r1" w:date="2023-09-25T14:48:00Z">
        <w:r w:rsidR="001623C9">
          <w:rPr>
            <w:rFonts w:eastAsia="等线"/>
            <w:lang w:eastAsia="en-GB"/>
          </w:rPr>
          <w:t>h</w:t>
        </w:r>
      </w:ins>
      <w:del w:id="36" w:author="Lenovo-r1" w:date="2023-09-25T14:48:00Z">
        <w:r w:rsidRPr="00614137" w:rsidDel="001623C9">
          <w:rPr>
            <w:rFonts w:eastAsia="等线"/>
            <w:lang w:eastAsia="en-GB"/>
          </w:rPr>
          <w:delText>H</w:delText>
        </w:r>
      </w:del>
      <w:r w:rsidRPr="00614137">
        <w:rPr>
          <w:rFonts w:eastAsia="等线"/>
          <w:lang w:eastAsia="en-GB"/>
        </w:rPr>
        <w:t>andling without receiving PCC rules from a PCF.</w:t>
      </w:r>
    </w:p>
    <w:p w14:paraId="7E95028C"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358FAB06" w14:textId="77777777" w:rsidR="00614137" w:rsidRPr="00614137" w:rsidRDefault="00614137" w:rsidP="00614137">
      <w:pPr>
        <w:keepLines/>
        <w:overflowPunct w:val="0"/>
        <w:autoSpaceDE w:val="0"/>
        <w:autoSpaceDN w:val="0"/>
        <w:adjustRightInd w:val="0"/>
        <w:ind w:left="1135" w:hanging="851"/>
        <w:textAlignment w:val="baseline"/>
        <w:rPr>
          <w:rFonts w:eastAsia="等线"/>
          <w:lang w:eastAsia="en-GB"/>
        </w:rPr>
      </w:pPr>
      <w:r w:rsidRPr="00614137">
        <w:rPr>
          <w:rFonts w:eastAsia="等线"/>
          <w:lang w:eastAsia="en-GB"/>
        </w:rPr>
        <w:t>NOTE:</w:t>
      </w:r>
      <w:r w:rsidRPr="00614137">
        <w:rPr>
          <w:rFonts w:eastAsia="等线"/>
          <w:lang w:eastAsia="en-GB"/>
        </w:rPr>
        <w:tab/>
        <w:t>If the PSA UPF receives a PDU that does not belong to a PDU Set, then it is assumed that the UPF determines the PDU Set Importance value based on pre-configuration.</w:t>
      </w:r>
    </w:p>
    <w:p w14:paraId="63A0C9E3" w14:textId="77777777" w:rsidR="00614137" w:rsidRPr="00614137" w:rsidRDefault="00614137" w:rsidP="0061413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7" w:name="_CR5_37_5_2"/>
      <w:bookmarkStart w:id="38" w:name="_Toc145936262"/>
      <w:bookmarkEnd w:id="37"/>
      <w:r w:rsidRPr="00614137">
        <w:rPr>
          <w:rFonts w:ascii="Arial" w:eastAsia="等线" w:hAnsi="Arial"/>
          <w:sz w:val="24"/>
          <w:lang w:eastAsia="en-GB"/>
        </w:rPr>
        <w:lastRenderedPageBreak/>
        <w:t>5.37.5.2</w:t>
      </w:r>
      <w:r w:rsidRPr="00614137">
        <w:rPr>
          <w:rFonts w:ascii="Arial" w:eastAsia="等线" w:hAnsi="Arial"/>
          <w:sz w:val="24"/>
          <w:lang w:eastAsia="en-GB"/>
        </w:rPr>
        <w:tab/>
        <w:t>PDU Set Information and Identification</w:t>
      </w:r>
      <w:bookmarkEnd w:id="38"/>
    </w:p>
    <w:p w14:paraId="2A6DF8F6"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To support PDU Set based </w:t>
      </w:r>
      <w:del w:id="39" w:author="Lenovo-r1" w:date="2023-09-25T10:25:00Z">
        <w:r w:rsidRPr="00614137" w:rsidDel="00BC4151">
          <w:rPr>
            <w:rFonts w:eastAsia="等线"/>
            <w:lang w:eastAsia="en-GB"/>
          </w:rPr>
          <w:delText>QoS</w:delText>
        </w:r>
      </w:del>
      <w:r w:rsidRPr="00614137">
        <w:rPr>
          <w:rFonts w:eastAsia="等线"/>
          <w:lang w:eastAsia="en-GB"/>
        </w:rPr>
        <w:t xml:space="preserve"> handling, the PSA UPF identifies PDUs that belong to PDU Sets and determines the below PDU Set Information which it sends to the NG-RAN in the GTP-U header. The PDU Set information is used by the NG-RAN for PDU Set based </w:t>
      </w:r>
      <w:del w:id="40" w:author="Lenovo-r1" w:date="2023-09-25T10:25:00Z">
        <w:r w:rsidRPr="00614137" w:rsidDel="009F5F98">
          <w:rPr>
            <w:rFonts w:eastAsia="等线"/>
            <w:lang w:eastAsia="en-GB"/>
          </w:rPr>
          <w:delText>QoS</w:delText>
        </w:r>
      </w:del>
      <w:r w:rsidRPr="00614137">
        <w:rPr>
          <w:rFonts w:eastAsia="等线"/>
          <w:lang w:eastAsia="en-GB"/>
        </w:rPr>
        <w:t xml:space="preserve"> handling as described above.</w:t>
      </w:r>
    </w:p>
    <w:p w14:paraId="57F4B3A2"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The PDU Set Information comprises:</w:t>
      </w:r>
    </w:p>
    <w:p w14:paraId="619C2584"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Sequence Number.</w:t>
      </w:r>
    </w:p>
    <w:p w14:paraId="3E5826B9"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Indication of End PDU of the PDU Set.</w:t>
      </w:r>
    </w:p>
    <w:p w14:paraId="56D26504"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Sequence Number within a PDU Set.</w:t>
      </w:r>
    </w:p>
    <w:p w14:paraId="607A342D"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Size in bytes.</w:t>
      </w:r>
    </w:p>
    <w:p w14:paraId="4B308780"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Importance, which identifies the relative importance of a PDU Set compared to other PDU Sets within a QoS Flow.</w:t>
      </w:r>
    </w:p>
    <w:p w14:paraId="1FCB1B95"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The NG-RAN may use the Priority Level (see clause 5.7.3.3) across QoS Flows and PDU Set Importance within a QoS Flow for PDU Set level packet discarding in presence of congestion.</w:t>
      </w:r>
    </w:p>
    <w:p w14:paraId="4DEDF40D" w14:textId="77777777" w:rsidR="00614137" w:rsidRPr="00614137" w:rsidRDefault="00614137" w:rsidP="00614137">
      <w:pPr>
        <w:keepLines/>
        <w:overflowPunct w:val="0"/>
        <w:autoSpaceDE w:val="0"/>
        <w:autoSpaceDN w:val="0"/>
        <w:adjustRightInd w:val="0"/>
        <w:ind w:left="1135" w:hanging="851"/>
        <w:textAlignment w:val="baseline"/>
        <w:rPr>
          <w:rFonts w:eastAsia="等线"/>
          <w:lang w:eastAsia="en-GB"/>
        </w:rPr>
      </w:pPr>
      <w:r w:rsidRPr="00614137">
        <w:rPr>
          <w:rFonts w:eastAsia="等线"/>
          <w:lang w:eastAsia="en-GB"/>
        </w:rPr>
        <w:t>NOTE 1:</w:t>
      </w:r>
      <w:r w:rsidRPr="00614137">
        <w:rPr>
          <w:rFonts w:eastAsia="等线"/>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CB87728" w14:textId="77777777" w:rsidR="00614137" w:rsidRPr="00614137" w:rsidRDefault="00614137" w:rsidP="00614137">
      <w:pPr>
        <w:keepLines/>
        <w:overflowPunct w:val="0"/>
        <w:autoSpaceDE w:val="0"/>
        <w:autoSpaceDN w:val="0"/>
        <w:adjustRightInd w:val="0"/>
        <w:ind w:left="1135" w:hanging="851"/>
        <w:textAlignment w:val="baseline"/>
        <w:rPr>
          <w:rFonts w:eastAsia="等线"/>
          <w:lang w:eastAsia="en-GB"/>
        </w:rPr>
      </w:pPr>
      <w:r w:rsidRPr="00614137">
        <w:rPr>
          <w:rFonts w:eastAsia="等线"/>
          <w:lang w:eastAsia="en-GB"/>
        </w:rPr>
        <w:t>NOTE 2:</w:t>
      </w:r>
      <w:r w:rsidRPr="00614137">
        <w:rPr>
          <w:rFonts w:eastAsia="等线"/>
          <w:lang w:eastAsia="en-GB"/>
        </w:rPr>
        <w:tab/>
        <w:t>The PDU Set Information can be different for different PDU Sets within a QoS Flow.</w:t>
      </w:r>
    </w:p>
    <w:p w14:paraId="0BC00A9B"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163A450"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6A38042"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For each DL PDU received on N6 for which PDU Set based </w:t>
      </w:r>
      <w:del w:id="41" w:author="Lenovo-r1" w:date="2023-09-25T10:25:00Z">
        <w:r w:rsidRPr="00614137" w:rsidDel="003B2D1D">
          <w:rPr>
            <w:rFonts w:eastAsia="等线"/>
            <w:lang w:eastAsia="en-GB"/>
          </w:rPr>
          <w:delText>QoS</w:delText>
        </w:r>
      </w:del>
      <w:r w:rsidRPr="00614137">
        <w:rPr>
          <w:rFonts w:eastAsia="等线"/>
          <w:lang w:eastAsia="en-GB"/>
        </w:rPr>
        <w:t xml:space="preserve"> handling is indicated from the SMF, the PSA UPF applies the rules for PDU Set identification and provides PDU Set Information which is available to the RAN in the GTP-U header.</w:t>
      </w:r>
    </w:p>
    <w:p w14:paraId="097C2CBC" w14:textId="77777777" w:rsidR="00614137" w:rsidRPr="00614137" w:rsidRDefault="00614137" w:rsidP="0061413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2" w:name="_CR5_37_5_3"/>
      <w:bookmarkStart w:id="43" w:name="_Toc145936263"/>
      <w:bookmarkEnd w:id="42"/>
      <w:r w:rsidRPr="00614137">
        <w:rPr>
          <w:rFonts w:ascii="Arial" w:eastAsia="等线" w:hAnsi="Arial"/>
          <w:sz w:val="24"/>
          <w:lang w:eastAsia="en-GB"/>
        </w:rPr>
        <w:t>5.37.5.3</w:t>
      </w:r>
      <w:r w:rsidRPr="00614137">
        <w:rPr>
          <w:rFonts w:ascii="Arial" w:eastAsia="等线" w:hAnsi="Arial"/>
          <w:sz w:val="24"/>
          <w:lang w:eastAsia="en-GB"/>
        </w:rPr>
        <w:tab/>
        <w:t>Non-homogenous support of PDU set based handling in NG-RAN</w:t>
      </w:r>
      <w:bookmarkEnd w:id="43"/>
    </w:p>
    <w:p w14:paraId="7BCCEA15" w14:textId="7744E171"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By sending at least one PDU Set QoS parameter to the NG-RAN, the SMF requests the NG-RAN to activate PDU Set </w:t>
      </w:r>
      <w:ins w:id="44" w:author="Lenovo-r1" w:date="2023-09-25T10:26:00Z">
        <w:r w:rsidR="00B3410F">
          <w:rPr>
            <w:rFonts w:eastAsia="等线"/>
            <w:lang w:eastAsia="en-GB"/>
          </w:rPr>
          <w:t xml:space="preserve">based </w:t>
        </w:r>
      </w:ins>
      <w:del w:id="45" w:author="Lenovo-r1" w:date="2023-09-25T10:26:00Z">
        <w:r w:rsidRPr="00614137" w:rsidDel="00B3410F">
          <w:rPr>
            <w:rFonts w:eastAsia="等线"/>
            <w:lang w:eastAsia="en-GB"/>
          </w:rPr>
          <w:delText>QoS</w:delText>
        </w:r>
      </w:del>
      <w:r w:rsidRPr="00614137">
        <w:rPr>
          <w:rFonts w:eastAsia="等线"/>
          <w:lang w:eastAsia="en-GB"/>
        </w:rPr>
        <w:t xml:space="preserve"> handling for a given QoS flow and the NG-RAN provides the SMF with an indication of whether the PDU Set based handling is supported. Based on this, SMF may activate the PDU Set identification and marking in the PSA UPF.</w:t>
      </w:r>
    </w:p>
    <w:p w14:paraId="7F3D13E6"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65314A86"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In the case where the PSA UPF identifies and marks PDUs with PDU Set information in GTP-U header it shall start doing so from a complete PDU Set.</w:t>
      </w:r>
    </w:p>
    <w:p w14:paraId="54D3015D" w14:textId="77777777" w:rsidR="002D3A6E" w:rsidRPr="002D3A6E" w:rsidRDefault="002D3A6E" w:rsidP="002D3A6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6" w:name="_Toc145936321"/>
      <w:r w:rsidRPr="002D3A6E">
        <w:rPr>
          <w:rFonts w:ascii="Arial" w:eastAsia="等线" w:hAnsi="Arial"/>
          <w:sz w:val="28"/>
          <w:lang w:eastAsia="en-GB"/>
        </w:rPr>
        <w:t>6.2.2</w:t>
      </w:r>
      <w:r w:rsidRPr="002D3A6E">
        <w:rPr>
          <w:rFonts w:ascii="Arial" w:eastAsia="等线" w:hAnsi="Arial"/>
          <w:sz w:val="28"/>
          <w:lang w:eastAsia="en-GB"/>
        </w:rPr>
        <w:tab/>
        <w:t>SMF</w:t>
      </w:r>
      <w:bookmarkEnd w:id="46"/>
    </w:p>
    <w:p w14:paraId="3DE8371C"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Session Management function (SMF) includes the following functionality. Some or all of the SMF functionalities may be supported in a single instance of a SMF:</w:t>
      </w:r>
    </w:p>
    <w:p w14:paraId="1096FD59"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 xml:space="preserve">Session Management </w:t>
      </w:r>
      <w:r w:rsidRPr="002D3A6E">
        <w:rPr>
          <w:rFonts w:eastAsia="等线"/>
          <w:lang w:eastAsia="zh-CN"/>
        </w:rPr>
        <w:t>e.g. Session Establishment, modify and release, including tunnel maintain between UPF and AN node</w:t>
      </w:r>
      <w:r w:rsidRPr="002D3A6E">
        <w:rPr>
          <w:lang w:eastAsia="en-GB"/>
        </w:rPr>
        <w:t>.</w:t>
      </w:r>
    </w:p>
    <w:p w14:paraId="0B820073"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lastRenderedPageBreak/>
        <w:t>-</w:t>
      </w:r>
      <w:r w:rsidRPr="002D3A6E">
        <w:rPr>
          <w:lang w:eastAsia="en-GB"/>
        </w:rPr>
        <w:tab/>
        <w:t>UE IP address allocation &amp; management (including optional Authorization). The UE IP address may be received from a UPF or from an external data network.</w:t>
      </w:r>
    </w:p>
    <w:p w14:paraId="1557E956"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DHCPv4 (server and client) and DHCPv6 (server and client) functions.</w:t>
      </w:r>
    </w:p>
    <w:p w14:paraId="689F4C80"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rFonts w:eastAsia="等线"/>
          <w:lang w:eastAsia="en-GB"/>
        </w:rPr>
        <w:t>-</w:t>
      </w:r>
      <w:r w:rsidRPr="002D3A6E">
        <w:rPr>
          <w:rFonts w:eastAsia="等线"/>
          <w:lang w:eastAsia="en-GB"/>
        </w:rPr>
        <w:tab/>
        <w:t>Functionality to respond to Address Resolution Protocol (</w:t>
      </w:r>
      <w:r w:rsidRPr="002D3A6E">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46B68C"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Selection and control of UP function</w:t>
      </w:r>
      <w:r w:rsidRPr="002D3A6E">
        <w:rPr>
          <w:rFonts w:eastAsia="等线"/>
          <w:lang w:eastAsia="en-GB"/>
        </w:rPr>
        <w:t>, including controlling the UPF to proxy ARP or IPv6 Neighbour Discovery, or to forward all ARP/IPv6 Neighbour Solicitation traffic to the SMF, for Ethernet PDU Sessions</w:t>
      </w:r>
      <w:r w:rsidRPr="002D3A6E">
        <w:rPr>
          <w:lang w:eastAsia="en-GB"/>
        </w:rPr>
        <w:t>.</w:t>
      </w:r>
    </w:p>
    <w:p w14:paraId="2DD5EFDA"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rFonts w:eastAsia="等线"/>
          <w:lang w:eastAsia="en-GB"/>
        </w:rPr>
        <w:t>-</w:t>
      </w:r>
      <w:r w:rsidRPr="002D3A6E">
        <w:rPr>
          <w:rFonts w:eastAsia="等线"/>
          <w:lang w:eastAsia="en-GB"/>
        </w:rPr>
        <w:tab/>
        <w:t>Configures traffic steering at UPF to route traffic to proper destination.</w:t>
      </w:r>
    </w:p>
    <w:p w14:paraId="035F539E"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7B178A91"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Termination of interfaces towards Policy control functions.</w:t>
      </w:r>
    </w:p>
    <w:p w14:paraId="512BE96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Lawful intercept (for SM events and interface to LI System).</w:t>
      </w:r>
    </w:p>
    <w:p w14:paraId="1CA57FF7"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for charging.</w:t>
      </w:r>
    </w:p>
    <w:p w14:paraId="142AEA05"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Control and coordination of charging data collection at UPF.</w:t>
      </w:r>
    </w:p>
    <w:p w14:paraId="4D6079A3"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Termination of SM parts of NAS messages.</w:t>
      </w:r>
    </w:p>
    <w:p w14:paraId="0927486C"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Downlink Data Notification.</w:t>
      </w:r>
    </w:p>
    <w:p w14:paraId="4312016B"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Initiator of AN specific SM information, sent via AMF over N2 to AN.</w:t>
      </w:r>
    </w:p>
    <w:p w14:paraId="24CD49D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rFonts w:eastAsia="等线"/>
          <w:lang w:eastAsia="zh-CN"/>
        </w:rPr>
        <w:t>-</w:t>
      </w:r>
      <w:r w:rsidRPr="002D3A6E">
        <w:rPr>
          <w:rFonts w:eastAsia="等线"/>
          <w:lang w:eastAsia="zh-CN"/>
        </w:rPr>
        <w:tab/>
        <w:t xml:space="preserve">Determine </w:t>
      </w:r>
      <w:r w:rsidRPr="002D3A6E">
        <w:rPr>
          <w:rFonts w:eastAsia="等线"/>
          <w:lang w:eastAsia="en-GB"/>
        </w:rPr>
        <w:t>SSC</w:t>
      </w:r>
      <w:r w:rsidRPr="002D3A6E">
        <w:rPr>
          <w:rFonts w:eastAsia="MS Mincho"/>
          <w:lang w:eastAsia="en-GB"/>
        </w:rPr>
        <w:t xml:space="preserve"> mode of a session.</w:t>
      </w:r>
    </w:p>
    <w:p w14:paraId="7296095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Support for Control Plane CIoT 5GS Optimisation.</w:t>
      </w:r>
    </w:p>
    <w:p w14:paraId="00F0C80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Support of header compression.</w:t>
      </w:r>
    </w:p>
    <w:p w14:paraId="3035F588"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Act as I-SMF in deployments where I-SMF can be inserted, removed and relocated.</w:t>
      </w:r>
    </w:p>
    <w:p w14:paraId="21191F1A"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Provisioning of external parameters (Expected UE Behaviour parameters or Network Configuration parameters).</w:t>
      </w:r>
    </w:p>
    <w:p w14:paraId="5BCAEC5E"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Support P-CSCF discovery for IMS services.</w:t>
      </w:r>
    </w:p>
    <w:p w14:paraId="12DAB206"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Act as V-SMF with following roaming functionalities:</w:t>
      </w:r>
    </w:p>
    <w:p w14:paraId="6AEC4022" w14:textId="77777777" w:rsidR="002D3A6E" w:rsidRPr="002D3A6E" w:rsidRDefault="002D3A6E" w:rsidP="002D3A6E">
      <w:pPr>
        <w:overflowPunct w:val="0"/>
        <w:autoSpaceDE w:val="0"/>
        <w:autoSpaceDN w:val="0"/>
        <w:adjustRightInd w:val="0"/>
        <w:ind w:left="851" w:hanging="284"/>
        <w:textAlignment w:val="baseline"/>
        <w:rPr>
          <w:rFonts w:eastAsia="等线"/>
          <w:lang w:eastAsia="en-GB"/>
        </w:rPr>
      </w:pPr>
      <w:r w:rsidRPr="002D3A6E">
        <w:rPr>
          <w:lang w:eastAsia="zh-CN"/>
        </w:rPr>
        <w:t>-</w:t>
      </w:r>
      <w:r w:rsidRPr="002D3A6E">
        <w:rPr>
          <w:lang w:eastAsia="zh-CN"/>
        </w:rPr>
        <w:tab/>
      </w:r>
      <w:r w:rsidRPr="002D3A6E">
        <w:rPr>
          <w:rFonts w:eastAsia="等线"/>
          <w:lang w:eastAsia="en-GB"/>
        </w:rPr>
        <w:t>Handle local enforcement to apply QoS SLAs (VPLMN).</w:t>
      </w:r>
    </w:p>
    <w:p w14:paraId="04653BC9" w14:textId="77777777" w:rsidR="002D3A6E" w:rsidRPr="002D3A6E" w:rsidRDefault="002D3A6E" w:rsidP="002D3A6E">
      <w:pPr>
        <w:overflowPunct w:val="0"/>
        <w:autoSpaceDE w:val="0"/>
        <w:autoSpaceDN w:val="0"/>
        <w:adjustRightInd w:val="0"/>
        <w:ind w:left="851" w:hanging="284"/>
        <w:textAlignment w:val="baseline"/>
        <w:rPr>
          <w:rFonts w:eastAsia="等线"/>
          <w:lang w:eastAsia="en-GB"/>
        </w:rPr>
      </w:pPr>
      <w:r w:rsidRPr="002D3A6E">
        <w:rPr>
          <w:lang w:eastAsia="zh-CN"/>
        </w:rPr>
        <w:t>-</w:t>
      </w:r>
      <w:r w:rsidRPr="002D3A6E">
        <w:rPr>
          <w:lang w:eastAsia="zh-CN"/>
        </w:rPr>
        <w:tab/>
      </w:r>
      <w:r w:rsidRPr="002D3A6E">
        <w:rPr>
          <w:rFonts w:eastAsia="等线"/>
          <w:lang w:eastAsia="en-GB"/>
        </w:rPr>
        <w:t>Charging (VPLMN).</w:t>
      </w:r>
    </w:p>
    <w:p w14:paraId="3AB342FF" w14:textId="77777777" w:rsidR="002D3A6E" w:rsidRPr="002D3A6E" w:rsidRDefault="002D3A6E" w:rsidP="002D3A6E">
      <w:pPr>
        <w:overflowPunct w:val="0"/>
        <w:autoSpaceDE w:val="0"/>
        <w:autoSpaceDN w:val="0"/>
        <w:adjustRightInd w:val="0"/>
        <w:ind w:left="851" w:hanging="284"/>
        <w:textAlignment w:val="baseline"/>
        <w:rPr>
          <w:rFonts w:eastAsia="等线"/>
          <w:lang w:eastAsia="en-GB"/>
        </w:rPr>
      </w:pPr>
      <w:r w:rsidRPr="002D3A6E">
        <w:rPr>
          <w:lang w:eastAsia="zh-CN"/>
        </w:rPr>
        <w:t>-</w:t>
      </w:r>
      <w:r w:rsidRPr="002D3A6E">
        <w:rPr>
          <w:lang w:eastAsia="zh-CN"/>
        </w:rPr>
        <w:tab/>
      </w:r>
      <w:r w:rsidRPr="002D3A6E">
        <w:rPr>
          <w:rFonts w:eastAsia="等线"/>
          <w:lang w:eastAsia="en-GB"/>
        </w:rPr>
        <w:t>Lawful intercept (in VPLMN for SM events and interface to LI System).</w:t>
      </w:r>
    </w:p>
    <w:p w14:paraId="0A1DF43A"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for interaction with external DN for transport of signalling for PDU Session authentication/authorization by external DN.</w:t>
      </w:r>
    </w:p>
    <w:p w14:paraId="3A2F0267"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Instructs UPF and NG-RAN to perform redundant transmission on N3/N9 interfaces.</w:t>
      </w:r>
    </w:p>
    <w:p w14:paraId="387BFF23"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Generation of the TSC Assistance Information based on the TSC Assistance Container received from the PCF.</w:t>
      </w:r>
    </w:p>
    <w:p w14:paraId="07F7B3C4"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for RAN feedback for BAT offset and adjusted periodicity as defined in clause 5.27.2.5.</w:t>
      </w:r>
    </w:p>
    <w:p w14:paraId="44B815B5" w14:textId="77777777" w:rsidR="002D3A6E" w:rsidRPr="002D3A6E" w:rsidRDefault="002D3A6E" w:rsidP="002D3A6E">
      <w:pPr>
        <w:keepLines/>
        <w:overflowPunct w:val="0"/>
        <w:autoSpaceDE w:val="0"/>
        <w:autoSpaceDN w:val="0"/>
        <w:adjustRightInd w:val="0"/>
        <w:ind w:left="1135" w:hanging="851"/>
        <w:textAlignment w:val="baseline"/>
        <w:rPr>
          <w:rFonts w:eastAsia="等线"/>
          <w:iCs/>
          <w:lang w:eastAsia="en-GB"/>
        </w:rPr>
      </w:pPr>
      <w:r w:rsidRPr="002D3A6E">
        <w:rPr>
          <w:rFonts w:eastAsia="等线"/>
          <w:iCs/>
          <w:lang w:eastAsia="en-GB"/>
        </w:rPr>
        <w:t>NOTE:</w:t>
      </w:r>
      <w:r w:rsidRPr="002D3A6E">
        <w:rPr>
          <w:rFonts w:eastAsia="等线"/>
          <w:iCs/>
          <w:lang w:eastAsia="en-GB"/>
        </w:rPr>
        <w:tab/>
        <w:t>Not all of the functionalities are required to be supported in an instance of a Network Slice.</w:t>
      </w:r>
    </w:p>
    <w:p w14:paraId="6525A0BC" w14:textId="77777777" w:rsidR="002D3A6E" w:rsidRPr="002D3A6E" w:rsidRDefault="002D3A6E" w:rsidP="002D3A6E">
      <w:pPr>
        <w:overflowPunct w:val="0"/>
        <w:autoSpaceDE w:val="0"/>
        <w:autoSpaceDN w:val="0"/>
        <w:adjustRightInd w:val="0"/>
        <w:textAlignment w:val="baseline"/>
        <w:rPr>
          <w:rFonts w:eastAsia="等线"/>
          <w:iCs/>
          <w:lang w:eastAsia="en-GB"/>
        </w:rPr>
      </w:pPr>
      <w:r w:rsidRPr="002D3A6E">
        <w:rPr>
          <w:rFonts w:eastAsia="等线"/>
          <w:lang w:eastAsia="en-GB"/>
        </w:rPr>
        <w:t>In addition to the functionalities of the SMF described above, the SMF may include</w:t>
      </w:r>
      <w:r w:rsidRPr="002D3A6E">
        <w:rPr>
          <w:lang w:eastAsia="zh-CN"/>
        </w:rPr>
        <w:t xml:space="preserve"> policy related</w:t>
      </w:r>
      <w:r w:rsidRPr="002D3A6E">
        <w:rPr>
          <w:rFonts w:eastAsia="等线"/>
          <w:lang w:eastAsia="en-GB"/>
        </w:rPr>
        <w:t xml:space="preserve"> functionalit</w:t>
      </w:r>
      <w:r w:rsidRPr="002D3A6E">
        <w:rPr>
          <w:lang w:eastAsia="zh-CN"/>
        </w:rPr>
        <w:t>ies</w:t>
      </w:r>
      <w:r w:rsidRPr="002D3A6E">
        <w:rPr>
          <w:rFonts w:eastAsia="等线"/>
          <w:lang w:eastAsia="en-GB"/>
        </w:rPr>
        <w:t xml:space="preserve"> </w:t>
      </w:r>
      <w:r w:rsidRPr="002D3A6E">
        <w:rPr>
          <w:lang w:eastAsia="zh-CN"/>
        </w:rPr>
        <w:t xml:space="preserve">as described in </w:t>
      </w:r>
      <w:r w:rsidRPr="002D3A6E">
        <w:rPr>
          <w:rFonts w:eastAsia="等线"/>
          <w:lang w:eastAsia="ko-KR"/>
        </w:rPr>
        <w:t>clause </w:t>
      </w:r>
      <w:r w:rsidRPr="002D3A6E">
        <w:rPr>
          <w:lang w:eastAsia="zh-CN"/>
        </w:rPr>
        <w:t>6.2.2 of TS 23.503 [45].</w:t>
      </w:r>
    </w:p>
    <w:p w14:paraId="6F944049"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lastRenderedPageBreak/>
        <w:t>In addition to the functionality of the SMF described above, the SMF may include the following functionality to support monitoring in roaming scenarios:</w:t>
      </w:r>
    </w:p>
    <w:p w14:paraId="25731141"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Normalization of reports according to roaming agreements between VPLMN and HPLMN; and</w:t>
      </w:r>
    </w:p>
    <w:p w14:paraId="4A69B145"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Generation of charging information for Monitoring Event Reports that are sent to the HPLMN.</w:t>
      </w:r>
    </w:p>
    <w:p w14:paraId="53C288EB"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SMF may also include following functionalities to support Edge Computing enhancements (further defined in TS 23.548 [130]):</w:t>
      </w:r>
    </w:p>
    <w:p w14:paraId="690B8BF1"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Selection of EASDF and provision of its address to the UE as the DNS Server for the PDU session;</w:t>
      </w:r>
    </w:p>
    <w:p w14:paraId="7B047DF4"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Usage of EASDF services as defined in TS 23.548 [130];</w:t>
      </w:r>
    </w:p>
    <w:p w14:paraId="7660FEEF"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For supporting the Application Layer Architecture defined in TS 23.558 [134]: Provision and updates of ECS Address Configuration Information to the UE.</w:t>
      </w:r>
    </w:p>
    <w:p w14:paraId="02211C6D"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SMF and SMF+ PGW-C may also include following functionalities to support Network Slice Admission Control:</w:t>
      </w:r>
    </w:p>
    <w:p w14:paraId="4B4C2FFA"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of NSAC for maximum number of PDU sessions as defined in clauses 5.15.11.2, 5.15.11.3 and 5.15.11.5.</w:t>
      </w:r>
    </w:p>
    <w:p w14:paraId="44D9745F"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of NSAC for maximum number of UEs as defined in clauses 5.15.11.3 and 5.15.11.5.</w:t>
      </w:r>
    </w:p>
    <w:p w14:paraId="6552363A" w14:textId="01CF8F92"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 xml:space="preserve">Support of PDU Set based </w:t>
      </w:r>
      <w:del w:id="47" w:author="Lenovo-r1" w:date="2023-09-25T10:25:00Z">
        <w:r w:rsidRPr="002D3A6E" w:rsidDel="003B526D">
          <w:rPr>
            <w:rFonts w:eastAsia="等线"/>
            <w:lang w:eastAsia="en-GB"/>
          </w:rPr>
          <w:delText>QoS</w:delText>
        </w:r>
      </w:del>
      <w:r w:rsidRPr="002D3A6E">
        <w:rPr>
          <w:rFonts w:eastAsia="等线"/>
          <w:lang w:eastAsia="en-GB"/>
        </w:rPr>
        <w:t xml:space="preserve"> handling as described in clause 5.37.5.</w:t>
      </w:r>
    </w:p>
    <w:p w14:paraId="1DF7477C"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SMF may also include following functionalities:</w:t>
      </w:r>
    </w:p>
    <w:p w14:paraId="327E0F8D"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Providing per-QoS flow Non-3GPP QoS assistance information to the UE (e.g. PEGC) and formulation of the CN PDB based on non-3GPP delay budget from UE (e.g. PEGC) as described in clause 5.44.3.4.</w:t>
      </w:r>
    </w:p>
    <w:p w14:paraId="29277435"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In addition to the functionalities of the SMF described above, the SMF may also include functionalities to support Network Slice Replacement as described in clause 5.15.19.</w:t>
      </w:r>
    </w:p>
    <w:p w14:paraId="514DD149" w14:textId="77777777" w:rsidR="00DE31FB" w:rsidRPr="00DE31FB" w:rsidRDefault="00DE31FB" w:rsidP="00DE31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8" w:name="_Toc145936322"/>
      <w:r w:rsidRPr="00DE31FB">
        <w:rPr>
          <w:rFonts w:ascii="Arial" w:eastAsia="等线" w:hAnsi="Arial"/>
          <w:sz w:val="28"/>
          <w:lang w:eastAsia="en-GB"/>
        </w:rPr>
        <w:t>6.2.3</w:t>
      </w:r>
      <w:r w:rsidRPr="00DE31FB">
        <w:rPr>
          <w:rFonts w:ascii="Arial" w:eastAsia="等线" w:hAnsi="Arial"/>
          <w:sz w:val="28"/>
          <w:lang w:eastAsia="en-GB"/>
        </w:rPr>
        <w:tab/>
        <w:t>UPF</w:t>
      </w:r>
      <w:bookmarkEnd w:id="48"/>
    </w:p>
    <w:p w14:paraId="3162B7CF" w14:textId="77777777" w:rsidR="00DE31FB" w:rsidRPr="00DE31FB" w:rsidRDefault="00DE31FB" w:rsidP="00DE31FB">
      <w:pPr>
        <w:overflowPunct w:val="0"/>
        <w:autoSpaceDE w:val="0"/>
        <w:autoSpaceDN w:val="0"/>
        <w:adjustRightInd w:val="0"/>
        <w:textAlignment w:val="baseline"/>
        <w:rPr>
          <w:rFonts w:eastAsia="等线"/>
          <w:lang w:eastAsia="en-GB"/>
        </w:rPr>
      </w:pPr>
      <w:r w:rsidRPr="00DE31FB">
        <w:rPr>
          <w:rFonts w:eastAsia="等线"/>
          <w:lang w:eastAsia="en-GB"/>
        </w:rPr>
        <w:t>The User plane function (UPF) includes the following functionality. Some or all of the UPF functionalities may be supported in a single instance of a UPF:</w:t>
      </w:r>
    </w:p>
    <w:p w14:paraId="33325552"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Anchor point for Intra-/Inter-RAT mobility (when applicable).</w:t>
      </w:r>
    </w:p>
    <w:p w14:paraId="2CFFEB74"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Allocation of UE IP address/prefix (if supported) in response to SMF request.</w:t>
      </w:r>
    </w:p>
    <w:p w14:paraId="70F8919C"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External PDU Session point of interconnect to Data Network.</w:t>
      </w:r>
    </w:p>
    <w:p w14:paraId="0AF71106"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 xml:space="preserve">Packet routing &amp; forwarding (e.g. </w:t>
      </w:r>
      <w:r w:rsidRPr="00DE31FB">
        <w:rPr>
          <w:lang w:eastAsia="zh-CN"/>
        </w:rPr>
        <w:t xml:space="preserve">support of </w:t>
      </w:r>
      <w:r w:rsidRPr="00DE31FB">
        <w:rPr>
          <w:rFonts w:eastAsia="等线"/>
          <w:lang w:eastAsia="en-GB"/>
        </w:rPr>
        <w:t>Uplink classifier to rout</w:t>
      </w:r>
      <w:r w:rsidRPr="00DE31FB">
        <w:rPr>
          <w:lang w:eastAsia="zh-CN"/>
        </w:rPr>
        <w:t>e</w:t>
      </w:r>
      <w:r w:rsidRPr="00DE31FB">
        <w:rPr>
          <w:rFonts w:eastAsia="等线"/>
          <w:lang w:eastAsia="en-GB"/>
        </w:rPr>
        <w:t xml:space="preserve"> traffic flows to </w:t>
      </w:r>
      <w:r w:rsidRPr="00DE31FB">
        <w:rPr>
          <w:lang w:eastAsia="zh-CN"/>
        </w:rPr>
        <w:t xml:space="preserve">an instance of </w:t>
      </w:r>
      <w:r w:rsidRPr="00DE31FB">
        <w:rPr>
          <w:rFonts w:eastAsia="等线"/>
          <w:lang w:eastAsia="en-GB"/>
        </w:rPr>
        <w:t xml:space="preserve">a data network, </w:t>
      </w:r>
      <w:r w:rsidRPr="00DE31FB">
        <w:rPr>
          <w:lang w:eastAsia="zh-CN"/>
        </w:rPr>
        <w:t xml:space="preserve">support of </w:t>
      </w:r>
      <w:r w:rsidRPr="00DE31FB">
        <w:rPr>
          <w:rFonts w:eastAsia="等线"/>
          <w:lang w:eastAsia="en-GB"/>
        </w:rPr>
        <w:t>Branching point to support multi-homed PDU Session, support of traffic forwarding within a 5G VN group (UPF local switching, via N6, via N19)).</w:t>
      </w:r>
    </w:p>
    <w:p w14:paraId="4354D6B1"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Packet inspection (e.g. Application detection based on service data flow template and the optional PFDs received from the SMF in addition).</w:t>
      </w:r>
    </w:p>
    <w:p w14:paraId="28BD1107"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lang w:eastAsia="zh-CN"/>
        </w:rPr>
        <w:t>-</w:t>
      </w:r>
      <w:r w:rsidRPr="00DE31FB">
        <w:rPr>
          <w:lang w:eastAsia="zh-CN"/>
        </w:rPr>
        <w:tab/>
        <w:t xml:space="preserve">User Plane part of policy rule enforcement, e.g. Gating, Redirection, </w:t>
      </w:r>
      <w:r w:rsidRPr="00DE31FB">
        <w:rPr>
          <w:rFonts w:eastAsia="等线"/>
          <w:lang w:eastAsia="zh-CN"/>
        </w:rPr>
        <w:t>Traffic steering</w:t>
      </w:r>
      <w:r w:rsidRPr="00DE31FB">
        <w:rPr>
          <w:lang w:eastAsia="zh-CN"/>
        </w:rPr>
        <w:t>).</w:t>
      </w:r>
    </w:p>
    <w:p w14:paraId="78431361"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Lawful intercept (UP collection).</w:t>
      </w:r>
    </w:p>
    <w:p w14:paraId="404B6846"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Traffic usage reporting.</w:t>
      </w:r>
    </w:p>
    <w:p w14:paraId="27EC1EF9"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QoS handling for user plane, e.g. UL/DL rate enforcement, Reflective QoS marking in DL.</w:t>
      </w:r>
    </w:p>
    <w:p w14:paraId="286CEC42"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Uplink Traffic verification (SDF to QoS Flow mapping).</w:t>
      </w:r>
    </w:p>
    <w:p w14:paraId="75B0637C"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zh-CN"/>
        </w:rPr>
        <w:t>-</w:t>
      </w:r>
      <w:r w:rsidRPr="00DE31FB">
        <w:rPr>
          <w:rFonts w:eastAsia="等线"/>
          <w:lang w:eastAsia="zh-CN"/>
        </w:rPr>
        <w:tab/>
      </w:r>
      <w:r w:rsidRPr="00DE31FB">
        <w:rPr>
          <w:rFonts w:eastAsia="等线"/>
          <w:lang w:eastAsia="en-GB"/>
        </w:rPr>
        <w:t>Transport level packet marking in the uplink and downlink.</w:t>
      </w:r>
    </w:p>
    <w:p w14:paraId="0AE57F24"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en-GB"/>
        </w:rPr>
        <w:t>-</w:t>
      </w:r>
      <w:r w:rsidRPr="00DE31FB">
        <w:rPr>
          <w:rFonts w:eastAsia="等线"/>
          <w:lang w:eastAsia="en-GB"/>
        </w:rPr>
        <w:tab/>
      </w:r>
      <w:r w:rsidRPr="00DE31FB">
        <w:rPr>
          <w:rFonts w:eastAsia="等线"/>
          <w:lang w:eastAsia="zh-CN"/>
        </w:rPr>
        <w:t>Downlink packet buffering and downlink data notification triggering.</w:t>
      </w:r>
    </w:p>
    <w:p w14:paraId="214B3B8E"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Sending and forwarding of one or more "end marker" to the source NG-RAN node.</w:t>
      </w:r>
    </w:p>
    <w:p w14:paraId="5E388842"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zh-CN"/>
        </w:rPr>
        <w:lastRenderedPageBreak/>
        <w:t>-</w:t>
      </w:r>
      <w:r w:rsidRPr="00DE31FB">
        <w:rPr>
          <w:rFonts w:eastAsia="等线"/>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9D0255E"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Packet duplication in downlink direction and elimination in uplink direction in GTP-U layer.</w:t>
      </w:r>
    </w:p>
    <w:p w14:paraId="01365561"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NW-TT functionality.</w:t>
      </w:r>
    </w:p>
    <w:p w14:paraId="1C760FA1"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High latency communication, see clause 5.31.8.</w:t>
      </w:r>
    </w:p>
    <w:p w14:paraId="78425F77"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ATSSS Steering functionality to steer the MA PDU Session traffic, refer to clause 5.32.6.</w:t>
      </w:r>
    </w:p>
    <w:p w14:paraId="2555449E" w14:textId="77777777" w:rsidR="00DE31FB" w:rsidRPr="00DE31FB" w:rsidRDefault="00DE31FB" w:rsidP="00DE31FB">
      <w:pPr>
        <w:keepLines/>
        <w:overflowPunct w:val="0"/>
        <w:autoSpaceDE w:val="0"/>
        <w:autoSpaceDN w:val="0"/>
        <w:adjustRightInd w:val="0"/>
        <w:ind w:left="1135" w:hanging="851"/>
        <w:textAlignment w:val="baseline"/>
        <w:rPr>
          <w:rFonts w:eastAsia="等线"/>
          <w:iCs/>
          <w:lang w:eastAsia="en-GB"/>
        </w:rPr>
      </w:pPr>
      <w:r w:rsidRPr="00DE31FB">
        <w:rPr>
          <w:rFonts w:eastAsia="等线"/>
          <w:lang w:eastAsia="en-GB"/>
        </w:rPr>
        <w:t>NOTE:</w:t>
      </w:r>
      <w:r w:rsidRPr="00DE31FB">
        <w:rPr>
          <w:rFonts w:eastAsia="等线"/>
          <w:lang w:eastAsia="en-GB"/>
        </w:rPr>
        <w:tab/>
        <w:t>Not all of the UPF functionalities are required to be supported in an instance of user plane function of a Network Slice.</w:t>
      </w:r>
    </w:p>
    <w:p w14:paraId="53361E50"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Inter PLMN UP Security (IPUPS) functionality, specified in clause 5.8.2.14.</w:t>
      </w:r>
    </w:p>
    <w:p w14:paraId="5E35D6C0"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7C6EF9"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Exposure of the UE IP address translation information as specified in clause 5.2.26.3 of TS 23.502 [3] and clause 4.15.10 of TS 23.502 [3] if Network address translation (i.e. NAT) functionality of the UE IP address is deployed within UPF.</w:t>
      </w:r>
    </w:p>
    <w:p w14:paraId="0ABA1D87" w14:textId="715CEFA8"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 xml:space="preserve">Support PDU Set </w:t>
      </w:r>
      <w:ins w:id="49" w:author="Lenovo-r1" w:date="2023-09-25T10:39:00Z">
        <w:r>
          <w:rPr>
            <w:rFonts w:eastAsia="等线" w:hint="eastAsia"/>
            <w:lang w:eastAsia="zh-CN"/>
          </w:rPr>
          <w:t>based</w:t>
        </w:r>
        <w:r>
          <w:rPr>
            <w:rFonts w:eastAsia="等线"/>
            <w:lang w:eastAsia="zh-CN"/>
          </w:rPr>
          <w:t xml:space="preserve"> </w:t>
        </w:r>
      </w:ins>
      <w:r w:rsidRPr="00DE31FB">
        <w:rPr>
          <w:rFonts w:eastAsia="等线"/>
          <w:lang w:eastAsia="zh-CN"/>
        </w:rPr>
        <w:t>Handling as defined in clause 5.37.5.</w:t>
      </w:r>
    </w:p>
    <w:p w14:paraId="2FBC65FA" w14:textId="77777777" w:rsidR="00D03E82" w:rsidRPr="00D03E82" w:rsidRDefault="00D03E82" w:rsidP="00D03E8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0" w:name="_Toc145936323"/>
      <w:r w:rsidRPr="00D03E82">
        <w:rPr>
          <w:rFonts w:ascii="Arial" w:eastAsia="等线" w:hAnsi="Arial"/>
          <w:sz w:val="28"/>
          <w:lang w:eastAsia="en-GB"/>
        </w:rPr>
        <w:t>6.2.4</w:t>
      </w:r>
      <w:r w:rsidRPr="00D03E82">
        <w:rPr>
          <w:rFonts w:ascii="Arial" w:eastAsia="等线" w:hAnsi="Arial"/>
          <w:sz w:val="28"/>
          <w:lang w:eastAsia="en-GB"/>
        </w:rPr>
        <w:tab/>
        <w:t>PCF</w:t>
      </w:r>
      <w:bookmarkEnd w:id="50"/>
    </w:p>
    <w:p w14:paraId="69A0F96A"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Policy Control Function (PCF) includes the following functionality:</w:t>
      </w:r>
    </w:p>
    <w:p w14:paraId="5F8D504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Supports unified policy framework to govern network behaviour.</w:t>
      </w:r>
    </w:p>
    <w:p w14:paraId="4B4E1F98"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Provides policy rules to Control Plane function(s) to enforce them.</w:t>
      </w:r>
    </w:p>
    <w:p w14:paraId="0F1ED59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Accesses subscription information relevant for policy decisions in a Unified Data Repository (UDR).</w:t>
      </w:r>
    </w:p>
    <w:p w14:paraId="2CF51E15" w14:textId="0467D2D6"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 xml:space="preserve">Support PDU Set </w:t>
      </w:r>
      <w:ins w:id="51" w:author="Lenovo-r1" w:date="2023-09-25T10:40:00Z">
        <w:r>
          <w:rPr>
            <w:rFonts w:eastAsia="等线"/>
            <w:lang w:eastAsia="en-GB"/>
          </w:rPr>
          <w:t xml:space="preserve">based </w:t>
        </w:r>
      </w:ins>
      <w:r w:rsidRPr="00D03E82">
        <w:rPr>
          <w:rFonts w:eastAsia="等线"/>
          <w:lang w:eastAsia="en-GB"/>
        </w:rPr>
        <w:t>Handling as defined in clause 5.37.5.</w:t>
      </w:r>
    </w:p>
    <w:p w14:paraId="528FDAC1" w14:textId="77777777" w:rsidR="00D03E82" w:rsidRPr="00D03E82" w:rsidRDefault="00D03E82" w:rsidP="00D03E82">
      <w:pPr>
        <w:overflowPunct w:val="0"/>
        <w:autoSpaceDE w:val="0"/>
        <w:autoSpaceDN w:val="0"/>
        <w:adjustRightInd w:val="0"/>
        <w:ind w:left="568" w:hanging="284"/>
        <w:textAlignment w:val="baseline"/>
        <w:rPr>
          <w:lang w:eastAsia="zh-CN"/>
        </w:rPr>
      </w:pPr>
      <w:r w:rsidRPr="00D03E82">
        <w:rPr>
          <w:lang w:eastAsia="zh-CN"/>
        </w:rPr>
        <w:t>NOTE:</w:t>
      </w:r>
      <w:r w:rsidRPr="00D03E82">
        <w:rPr>
          <w:lang w:eastAsia="zh-CN"/>
        </w:rPr>
        <w:tab/>
        <w:t>The PCF accesses the UDR located in the same PLMN as the PCF.</w:t>
      </w:r>
    </w:p>
    <w:p w14:paraId="73C7F0C2"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details of the PCF functionality are defined in clause 6.2.1 of TS 23.503 [45].</w:t>
      </w:r>
    </w:p>
    <w:p w14:paraId="4889AA19" w14:textId="77777777" w:rsidR="00D03E82" w:rsidRPr="00D03E82" w:rsidRDefault="00D03E82" w:rsidP="00D03E8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2" w:name="_CR6_2_5"/>
      <w:bookmarkStart w:id="53" w:name="_CR6_2_5_0"/>
      <w:bookmarkStart w:id="54" w:name="_Toc145936325"/>
      <w:bookmarkEnd w:id="52"/>
      <w:bookmarkEnd w:id="53"/>
      <w:r w:rsidRPr="00D03E82">
        <w:rPr>
          <w:rFonts w:ascii="Arial" w:eastAsia="等线" w:hAnsi="Arial"/>
          <w:sz w:val="24"/>
          <w:lang w:eastAsia="en-GB"/>
        </w:rPr>
        <w:t>6.2.5.0</w:t>
      </w:r>
      <w:r w:rsidRPr="00D03E82">
        <w:rPr>
          <w:rFonts w:ascii="Arial" w:eastAsia="等线" w:hAnsi="Arial"/>
          <w:sz w:val="24"/>
          <w:lang w:eastAsia="en-GB"/>
        </w:rPr>
        <w:tab/>
        <w:t>NEF functionality</w:t>
      </w:r>
      <w:bookmarkEnd w:id="54"/>
    </w:p>
    <w:p w14:paraId="644F5FA4"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Network Exposure Function (NEF) supports the following independent functionality:</w:t>
      </w:r>
    </w:p>
    <w:p w14:paraId="5414F942" w14:textId="77777777" w:rsidR="00D03E82" w:rsidRPr="00D03E82" w:rsidRDefault="00D03E82" w:rsidP="00D03E82">
      <w:pPr>
        <w:overflowPunct w:val="0"/>
        <w:autoSpaceDE w:val="0"/>
        <w:autoSpaceDN w:val="0"/>
        <w:adjustRightInd w:val="0"/>
        <w:ind w:left="568" w:hanging="284"/>
        <w:textAlignment w:val="baseline"/>
        <w:rPr>
          <w:rFonts w:eastAsia="等线"/>
          <w:lang w:eastAsia="zh-CN"/>
        </w:rPr>
      </w:pPr>
      <w:r w:rsidRPr="00D03E82">
        <w:rPr>
          <w:rFonts w:eastAsia="等线"/>
          <w:lang w:eastAsia="en-GB"/>
        </w:rPr>
        <w:t>-</w:t>
      </w:r>
      <w:r w:rsidRPr="00D03E82">
        <w:rPr>
          <w:rFonts w:eastAsia="等线"/>
          <w:lang w:eastAsia="en-GB"/>
        </w:rPr>
        <w:tab/>
      </w:r>
      <w:r w:rsidRPr="00D03E82">
        <w:rPr>
          <w:rFonts w:eastAsia="等线"/>
          <w:lang w:eastAsia="zh-CN"/>
        </w:rPr>
        <w:t>Exposure of capabilities and events:</w:t>
      </w:r>
    </w:p>
    <w:p w14:paraId="43AB3B48"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NF capabilities and events may be securely exposed by NEF for e.g. 3rd party, Application Functions, Edge Computing as described in clause 5.13.</w:t>
      </w:r>
    </w:p>
    <w:p w14:paraId="1B0E1EFD"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NEF stores/retrieves information as structured data using a standardized interface (Nudr) to the Unified Data Repository (UDR).</w:t>
      </w:r>
    </w:p>
    <w:p w14:paraId="07C77D9F" w14:textId="77777777" w:rsidR="00D03E82" w:rsidRPr="00D03E82" w:rsidRDefault="00D03E82" w:rsidP="00D03E82">
      <w:pPr>
        <w:overflowPunct w:val="0"/>
        <w:autoSpaceDE w:val="0"/>
        <w:autoSpaceDN w:val="0"/>
        <w:adjustRightInd w:val="0"/>
        <w:ind w:left="568" w:hanging="284"/>
        <w:textAlignment w:val="baseline"/>
        <w:rPr>
          <w:rFonts w:eastAsia="等线"/>
          <w:lang w:eastAsia="zh-CN"/>
        </w:rPr>
      </w:pPr>
      <w:r w:rsidRPr="00D03E82">
        <w:rPr>
          <w:rFonts w:eastAsia="等线"/>
          <w:lang w:eastAsia="en-GB"/>
        </w:rPr>
        <w:t>-</w:t>
      </w:r>
      <w:r w:rsidRPr="00D03E82">
        <w:rPr>
          <w:rFonts w:eastAsia="等线"/>
          <w:lang w:eastAsia="en-GB"/>
        </w:rPr>
        <w:tab/>
      </w:r>
      <w:r w:rsidRPr="00D03E82">
        <w:rPr>
          <w:rFonts w:eastAsia="等线"/>
          <w:lang w:eastAsia="zh-CN"/>
        </w:rPr>
        <w:t>Secure provision of information from external application to 3GPP network:</w:t>
      </w:r>
    </w:p>
    <w:p w14:paraId="0B2AE899" w14:textId="5CDD96E1"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 xml:space="preserve">It provides a means for the Application Functions to securely provide information to 3GPP network, e.g. Expected UE Behaviour, 5G-VN group information, time synchronization service information and PDU Set </w:t>
      </w:r>
      <w:ins w:id="55" w:author="Lenovo-r1" w:date="2023-09-25T10:40:00Z">
        <w:r w:rsidR="00490CA0">
          <w:rPr>
            <w:rFonts w:eastAsia="等线"/>
            <w:lang w:eastAsia="en-GB"/>
          </w:rPr>
          <w:t xml:space="preserve">based </w:t>
        </w:r>
      </w:ins>
      <w:r w:rsidRPr="00D03E82">
        <w:rPr>
          <w:rFonts w:eastAsia="等线"/>
          <w:lang w:eastAsia="en-GB"/>
        </w:rPr>
        <w:t>handling service specific information. In that case the NEF may authenticate and authorize and assist in throttling the Application Functions.</w:t>
      </w:r>
    </w:p>
    <w:p w14:paraId="0829F307"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Translation of internal-external information:</w:t>
      </w:r>
    </w:p>
    <w:p w14:paraId="4C5D04E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792A01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In particular, NEF handles masking of network and user sensitive information to external AF's according to the network policy.</w:t>
      </w:r>
    </w:p>
    <w:p w14:paraId="3F152BDD"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Redirecting the AF to a more suitable NEF/L-NEF e.g. when serving an AF request for local information exposure and detecting there is a more appropriate NEF instance to serve the AF's request.</w:t>
      </w:r>
    </w:p>
    <w:p w14:paraId="2A408106"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7A27E74"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7FD9CF40"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A NEF may also support a 5G-VN Group Management Function: The 5G-VN Group Management Function in the NEF may store the 5G-VN group information in the UDR via UDM as described in TS 23.502 [3].</w:t>
      </w:r>
    </w:p>
    <w:p w14:paraId="61F0C368"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Support management of ECS Address Information.</w:t>
      </w:r>
    </w:p>
    <w:p w14:paraId="6C85620B"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Support management of relationship between DNAI and EAS Address Information.</w:t>
      </w:r>
    </w:p>
    <w:p w14:paraId="540F2419"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Exposure of analytics:</w:t>
      </w:r>
    </w:p>
    <w:p w14:paraId="63E8C6B2"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NWDAF analytics may be securely exposed by NEF for external party, as specified in TS 23.288 [86].</w:t>
      </w:r>
    </w:p>
    <w:p w14:paraId="741B7EE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Retrieval of data from external party by NWDAF:</w:t>
      </w:r>
    </w:p>
    <w:p w14:paraId="5DE0D88F"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15E0C20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Non-IP Data Delivery:</w:t>
      </w:r>
    </w:p>
    <w:p w14:paraId="6A80B62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NEF provides a means for management of NIDD configuration and delivery of MO/MT unstructured data by exposing the NIDD APIs as described in TS 23.502 [3] on the N33/Nnef reference point. See clause 5.31.5.</w:t>
      </w:r>
    </w:p>
    <w:p w14:paraId="66D9AD31"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Charging data collection and support of charging interfaces.</w:t>
      </w:r>
    </w:p>
    <w:p w14:paraId="47D630A1"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Member UE selection assistance functionality:</w:t>
      </w:r>
    </w:p>
    <w:p w14:paraId="7F1465AE"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C8DB235"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Multi-member AF session with required QoS for a set of UEs identified by a list of UE addresses:</w:t>
      </w:r>
    </w:p>
    <w:p w14:paraId="72FA679A"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Details are specified in clause 4.15.6.13 of TS 23.502 [3].</w:t>
      </w:r>
    </w:p>
    <w:p w14:paraId="0B6582AC"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UAS NF functionality:</w:t>
      </w:r>
    </w:p>
    <w:p w14:paraId="5052C08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Details are defined in TS 23.256 [136].</w:t>
      </w:r>
    </w:p>
    <w:p w14:paraId="11B1A051"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EAS deployment functionality:</w:t>
      </w:r>
    </w:p>
    <w:p w14:paraId="665FF4A7"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Details are defined in TS 23.548 [130].</w:t>
      </w:r>
    </w:p>
    <w:p w14:paraId="0A399179"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SBI-based MO SM transmit for MSISDN-less MO SMS:</w:t>
      </w:r>
    </w:p>
    <w:p w14:paraId="5D8E8A86"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lastRenderedPageBreak/>
        <w:tab/>
        <w:t>Details are defined in TS 23.540 [142].</w:t>
      </w:r>
    </w:p>
    <w:p w14:paraId="40652007" w14:textId="0AB138E4"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 xml:space="preserve">Support PDU Set </w:t>
      </w:r>
      <w:ins w:id="56" w:author="Lenovo-r1" w:date="2023-09-25T10:40:00Z">
        <w:r>
          <w:rPr>
            <w:rFonts w:eastAsia="等线"/>
            <w:lang w:eastAsia="en-GB"/>
          </w:rPr>
          <w:t xml:space="preserve">based </w:t>
        </w:r>
      </w:ins>
      <w:r w:rsidRPr="00D03E82">
        <w:rPr>
          <w:rFonts w:eastAsia="等线"/>
          <w:lang w:eastAsia="en-GB"/>
        </w:rPr>
        <w:t>Handling as defined in clause 5.37.5.</w:t>
      </w:r>
    </w:p>
    <w:p w14:paraId="028A9539"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management of common EAS and common DNAI:</w:t>
      </w:r>
    </w:p>
    <w:p w14:paraId="198B55AB"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Details are defined in TS 23.548 [130].</w:t>
      </w:r>
    </w:p>
    <w:p w14:paraId="1162502D"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A specific NEF instance may support one or more of the functionalities described above and consequently an individual NEF may support a subset of the APIs specified for capability exposure.</w:t>
      </w:r>
    </w:p>
    <w:p w14:paraId="03AA8AAB" w14:textId="77777777" w:rsidR="00D03E82" w:rsidRPr="00D03E82" w:rsidRDefault="00D03E82" w:rsidP="00D03E82">
      <w:pPr>
        <w:keepLines/>
        <w:overflowPunct w:val="0"/>
        <w:autoSpaceDE w:val="0"/>
        <w:autoSpaceDN w:val="0"/>
        <w:adjustRightInd w:val="0"/>
        <w:ind w:left="1135" w:hanging="851"/>
        <w:textAlignment w:val="baseline"/>
        <w:rPr>
          <w:rFonts w:eastAsia="等线"/>
          <w:lang w:eastAsia="en-GB"/>
        </w:rPr>
      </w:pPr>
      <w:r w:rsidRPr="00D03E82">
        <w:rPr>
          <w:rFonts w:eastAsia="等线"/>
          <w:lang w:eastAsia="en-GB"/>
        </w:rPr>
        <w:t>NOTE:</w:t>
      </w:r>
      <w:r w:rsidRPr="00D03E82">
        <w:rPr>
          <w:rFonts w:eastAsia="等线"/>
          <w:lang w:eastAsia="en-GB"/>
        </w:rPr>
        <w:tab/>
      </w:r>
      <w:r w:rsidRPr="00D03E82">
        <w:rPr>
          <w:lang w:eastAsia="zh-CN"/>
        </w:rPr>
        <w:t>The NEF can access the UDR located in the same PLMN as the NEF</w:t>
      </w:r>
      <w:r w:rsidRPr="00D03E82">
        <w:rPr>
          <w:rFonts w:eastAsia="等线"/>
          <w:lang w:eastAsia="en-GB"/>
        </w:rPr>
        <w:t>.</w:t>
      </w:r>
    </w:p>
    <w:p w14:paraId="40967E10"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services provided by the NEF are specified in clause 7.2.8.</w:t>
      </w:r>
    </w:p>
    <w:p w14:paraId="686F11A3"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For external exposure of services related to specific UE(s), the NEF resides in the HPLMN. Depending on operator agreements, the NEF in the HPLMN may have interface(s) with NF(s) in the VPLMN.</w:t>
      </w:r>
    </w:p>
    <w:p w14:paraId="080494A7"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When a UE is capable of switching between EPC and 5GC, an SCEF+NEF is used for service exposure. See clause 5.17.5 for a description of the SCEF+NEF.</w:t>
      </w:r>
    </w:p>
    <w:p w14:paraId="49C7B901" w14:textId="77777777" w:rsidR="0084446A" w:rsidRPr="001B7C50" w:rsidRDefault="0084446A" w:rsidP="0084446A">
      <w:pPr>
        <w:pStyle w:val="30"/>
      </w:pPr>
      <w:bookmarkStart w:id="57" w:name="_Toc145936336"/>
      <w:r w:rsidRPr="001B7C50">
        <w:t>6.2.10</w:t>
      </w:r>
      <w:r w:rsidRPr="001B7C50">
        <w:tab/>
        <w:t>AF</w:t>
      </w:r>
      <w:bookmarkEnd w:id="57"/>
    </w:p>
    <w:p w14:paraId="0E11319C" w14:textId="77777777" w:rsidR="0084446A" w:rsidRPr="001B7C50" w:rsidRDefault="0084446A" w:rsidP="0084446A">
      <w:r w:rsidRPr="001B7C50">
        <w:t>The Application Function (AF) interacts with the 3GPP Core Network in order to provide services, for example to support the following:</w:t>
      </w:r>
    </w:p>
    <w:p w14:paraId="44A8E3C5" w14:textId="77777777" w:rsidR="0084446A" w:rsidRPr="001B7C50" w:rsidRDefault="0084446A" w:rsidP="0084446A">
      <w:pPr>
        <w:pStyle w:val="B1"/>
      </w:pPr>
      <w:r w:rsidRPr="001B7C50">
        <w:t>-</w:t>
      </w:r>
      <w:r w:rsidRPr="001B7C50">
        <w:tab/>
        <w:t>Application</w:t>
      </w:r>
      <w:r>
        <w:t xml:space="preserve"> Function</w:t>
      </w:r>
      <w:r w:rsidRPr="001B7C50">
        <w:t xml:space="preserve"> influence on traffic routing (see clause 5.6.7);</w:t>
      </w:r>
    </w:p>
    <w:p w14:paraId="1E36DBF4" w14:textId="77777777" w:rsidR="0084446A" w:rsidRDefault="0084446A" w:rsidP="0084446A">
      <w:pPr>
        <w:pStyle w:val="B1"/>
      </w:pPr>
      <w:r>
        <w:t>-</w:t>
      </w:r>
      <w:r>
        <w:tab/>
        <w:t>Application Function influence on Service Function Chaining (see clause 5.6.16.2);</w:t>
      </w:r>
    </w:p>
    <w:p w14:paraId="39A0DBE2" w14:textId="77777777" w:rsidR="0084446A" w:rsidRPr="001B7C50" w:rsidRDefault="0084446A" w:rsidP="0084446A">
      <w:pPr>
        <w:pStyle w:val="B1"/>
      </w:pPr>
      <w:r w:rsidRPr="001B7C50">
        <w:t>-</w:t>
      </w:r>
      <w:r w:rsidRPr="001B7C50">
        <w:tab/>
        <w:t>Accessing Network Exposure Function (see clause 5.20);</w:t>
      </w:r>
    </w:p>
    <w:p w14:paraId="6B204870" w14:textId="77777777" w:rsidR="0084446A" w:rsidRPr="001B7C50" w:rsidRDefault="0084446A" w:rsidP="0084446A">
      <w:pPr>
        <w:pStyle w:val="B1"/>
      </w:pPr>
      <w:r w:rsidRPr="001B7C50">
        <w:t>-</w:t>
      </w:r>
      <w:r w:rsidRPr="001B7C50">
        <w:tab/>
        <w:t>Interacting with the Policy</w:t>
      </w:r>
      <w:r>
        <w:t xml:space="preserve"> and charging control</w:t>
      </w:r>
      <w:r w:rsidRPr="001B7C50">
        <w:t xml:space="preserve"> framework (see clause 5.14);</w:t>
      </w:r>
    </w:p>
    <w:p w14:paraId="5087DAA3" w14:textId="77777777" w:rsidR="0084446A" w:rsidRPr="001B7C50" w:rsidRDefault="0084446A" w:rsidP="0084446A">
      <w:pPr>
        <w:pStyle w:val="B1"/>
      </w:pPr>
      <w:r w:rsidRPr="001B7C50">
        <w:t>-</w:t>
      </w:r>
      <w:r w:rsidRPr="001B7C50">
        <w:tab/>
        <w:t>Time synchronization service (see clause 5.27.1.</w:t>
      </w:r>
      <w:r>
        <w:t>8</w:t>
      </w:r>
      <w:r w:rsidRPr="001B7C50">
        <w:t>);</w:t>
      </w:r>
    </w:p>
    <w:p w14:paraId="06DB7310" w14:textId="77777777" w:rsidR="0084446A" w:rsidRPr="001B7C50" w:rsidRDefault="0084446A" w:rsidP="0084446A">
      <w:pPr>
        <w:pStyle w:val="B1"/>
      </w:pPr>
      <w:r w:rsidRPr="001B7C50">
        <w:t>-</w:t>
      </w:r>
      <w:r w:rsidRPr="001B7C50">
        <w:tab/>
        <w:t>IMS interactions with 5GC (see clause 5.16).</w:t>
      </w:r>
    </w:p>
    <w:p w14:paraId="2BD9EA1B" w14:textId="3E7DA5A6" w:rsidR="0084446A" w:rsidRPr="001B7C50" w:rsidRDefault="0084446A" w:rsidP="0084446A">
      <w:pPr>
        <w:pStyle w:val="B1"/>
      </w:pPr>
      <w:r>
        <w:t>-</w:t>
      </w:r>
      <w:r>
        <w:tab/>
        <w:t xml:space="preserve">Support PDU Set </w:t>
      </w:r>
      <w:ins w:id="58" w:author="Lenovo-r1" w:date="2023-09-25T10:41:00Z">
        <w:r>
          <w:t xml:space="preserve">based </w:t>
        </w:r>
      </w:ins>
      <w:r>
        <w:t>Handling as defined in clause 5.37.5.</w:t>
      </w:r>
    </w:p>
    <w:p w14:paraId="61F6D79C" w14:textId="77777777" w:rsidR="0084446A" w:rsidRPr="001B7C50" w:rsidRDefault="0084446A" w:rsidP="0084446A">
      <w:r w:rsidRPr="001B7C50">
        <w:t>Based on operator deployment, Application Functions considered to be trusted by the operator can be allowed to interact directly with relevant Network Functions.</w:t>
      </w:r>
    </w:p>
    <w:p w14:paraId="55BA78A7" w14:textId="77777777" w:rsidR="0084446A" w:rsidRPr="001B7C50" w:rsidRDefault="0084446A" w:rsidP="0084446A">
      <w:r w:rsidRPr="001B7C50">
        <w:t>Application Functions not allowed by the operator to access directly the Network Functions shall use the external exposure framework (see clause 7.3) via the NEF to interact with relevant Network Functions.</w:t>
      </w:r>
    </w:p>
    <w:p w14:paraId="6DB3779B" w14:textId="77777777" w:rsidR="0084446A" w:rsidRPr="001B7C50" w:rsidRDefault="0084446A" w:rsidP="0084446A">
      <w:r w:rsidRPr="001B7C50">
        <w:t>The functionality and purpose of Application Functions are only defined in this specification with respect to their interaction with the 3GPP Core Network.</w:t>
      </w:r>
    </w:p>
    <w:p w14:paraId="6C481838" w14:textId="7F125A1A" w:rsidR="003445E4" w:rsidRPr="003445E4" w:rsidRDefault="003445E4" w:rsidP="003445E4">
      <w:pPr>
        <w:overflowPunct w:val="0"/>
        <w:autoSpaceDE w:val="0"/>
        <w:autoSpaceDN w:val="0"/>
        <w:adjustRightInd w:val="0"/>
        <w:textAlignment w:val="baseline"/>
        <w:rPr>
          <w:rFonts w:eastAsia="等线"/>
          <w:lang w:eastAsia="en-GB"/>
        </w:rPr>
      </w:pPr>
    </w:p>
    <w:p w14:paraId="3DE2E840" w14:textId="58F60A93" w:rsidR="00A12883" w:rsidRPr="003445E4" w:rsidRDefault="00A12883" w:rsidP="00387148"/>
    <w:bookmarkEnd w:id="13"/>
    <w:bookmarkEnd w:id="14"/>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8490" w14:textId="77777777" w:rsidR="00E030FB" w:rsidRDefault="00E030FB">
      <w:r>
        <w:separator/>
      </w:r>
    </w:p>
  </w:endnote>
  <w:endnote w:type="continuationSeparator" w:id="0">
    <w:p w14:paraId="5D8C95CC" w14:textId="77777777" w:rsidR="00E030FB" w:rsidRDefault="00E0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3D97" w14:textId="77777777" w:rsidR="00E030FB" w:rsidRDefault="00E030FB">
      <w:r>
        <w:separator/>
      </w:r>
    </w:p>
  </w:footnote>
  <w:footnote w:type="continuationSeparator" w:id="0">
    <w:p w14:paraId="452EB133" w14:textId="77777777" w:rsidR="00E030FB" w:rsidRDefault="00E0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807930">
    <w:abstractNumId w:val="15"/>
  </w:num>
  <w:num w:numId="2" w16cid:durableId="809828667">
    <w:abstractNumId w:val="20"/>
  </w:num>
  <w:num w:numId="3" w16cid:durableId="2091150812">
    <w:abstractNumId w:val="16"/>
  </w:num>
  <w:num w:numId="4" w16cid:durableId="1824925672">
    <w:abstractNumId w:val="25"/>
  </w:num>
  <w:num w:numId="5" w16cid:durableId="1876190580">
    <w:abstractNumId w:val="18"/>
  </w:num>
  <w:num w:numId="6" w16cid:durableId="806045545">
    <w:abstractNumId w:val="28"/>
  </w:num>
  <w:num w:numId="7" w16cid:durableId="1937131505">
    <w:abstractNumId w:val="19"/>
  </w:num>
  <w:num w:numId="8" w16cid:durableId="1302425034">
    <w:abstractNumId w:val="24"/>
  </w:num>
  <w:num w:numId="9" w16cid:durableId="2106000652">
    <w:abstractNumId w:val="21"/>
  </w:num>
  <w:num w:numId="10" w16cid:durableId="104859568">
    <w:abstractNumId w:val="17"/>
  </w:num>
  <w:num w:numId="11" w16cid:durableId="1995253277">
    <w:abstractNumId w:val="30"/>
  </w:num>
  <w:num w:numId="12" w16cid:durableId="452597189">
    <w:abstractNumId w:val="9"/>
  </w:num>
  <w:num w:numId="13" w16cid:durableId="175851211">
    <w:abstractNumId w:val="8"/>
    <w:lvlOverride w:ilvl="0">
      <w:startOverride w:val="1"/>
    </w:lvlOverride>
  </w:num>
  <w:num w:numId="14" w16cid:durableId="2059355623">
    <w:abstractNumId w:val="7"/>
  </w:num>
  <w:num w:numId="15" w16cid:durableId="2092506912">
    <w:abstractNumId w:val="6"/>
  </w:num>
  <w:num w:numId="16" w16cid:durableId="1919442840">
    <w:abstractNumId w:val="5"/>
  </w:num>
  <w:num w:numId="17" w16cid:durableId="1249921379">
    <w:abstractNumId w:val="4"/>
  </w:num>
  <w:num w:numId="18" w16cid:durableId="649291070">
    <w:abstractNumId w:val="3"/>
    <w:lvlOverride w:ilvl="0">
      <w:startOverride w:val="1"/>
    </w:lvlOverride>
  </w:num>
  <w:num w:numId="19" w16cid:durableId="1317342805">
    <w:abstractNumId w:val="2"/>
    <w:lvlOverride w:ilvl="0">
      <w:startOverride w:val="1"/>
    </w:lvlOverride>
  </w:num>
  <w:num w:numId="20" w16cid:durableId="1845627274">
    <w:abstractNumId w:val="1"/>
    <w:lvlOverride w:ilvl="0">
      <w:startOverride w:val="1"/>
    </w:lvlOverride>
  </w:num>
  <w:num w:numId="21" w16cid:durableId="795149566">
    <w:abstractNumId w:val="0"/>
    <w:lvlOverride w:ilvl="0">
      <w:startOverride w:val="1"/>
    </w:lvlOverride>
  </w:num>
  <w:num w:numId="22" w16cid:durableId="556208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11407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23982847">
    <w:abstractNumId w:val="13"/>
  </w:num>
  <w:num w:numId="25" w16cid:durableId="2039618065">
    <w:abstractNumId w:val="29"/>
  </w:num>
  <w:num w:numId="26" w16cid:durableId="1997873667">
    <w:abstractNumId w:val="11"/>
  </w:num>
  <w:num w:numId="27" w16cid:durableId="1728987292">
    <w:abstractNumId w:val="12"/>
  </w:num>
  <w:num w:numId="28" w16cid:durableId="997466516">
    <w:abstractNumId w:val="27"/>
  </w:num>
  <w:num w:numId="29" w16cid:durableId="1065952630">
    <w:abstractNumId w:val="14"/>
  </w:num>
  <w:num w:numId="30" w16cid:durableId="288367218">
    <w:abstractNumId w:val="26"/>
  </w:num>
  <w:num w:numId="31" w16cid:durableId="979069988">
    <w:abstractNumId w:val="23"/>
  </w:num>
  <w:num w:numId="32" w16cid:durableId="178542438">
    <w:abstractNumId w:val="22"/>
  </w:num>
  <w:num w:numId="33" w16cid:durableId="606042985">
    <w:abstractNumId w:val="8"/>
  </w:num>
  <w:num w:numId="34" w16cid:durableId="1929541190">
    <w:abstractNumId w:val="3"/>
  </w:num>
  <w:num w:numId="35" w16cid:durableId="1200161623">
    <w:abstractNumId w:val="2"/>
  </w:num>
  <w:num w:numId="36" w16cid:durableId="921646700">
    <w:abstractNumId w:val="1"/>
  </w:num>
  <w:num w:numId="37" w16cid:durableId="740178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07F3"/>
    <w:rsid w:val="00022964"/>
    <w:rsid w:val="00022E4A"/>
    <w:rsid w:val="0002667E"/>
    <w:rsid w:val="00027251"/>
    <w:rsid w:val="00027486"/>
    <w:rsid w:val="000277C4"/>
    <w:rsid w:val="000317C8"/>
    <w:rsid w:val="00033ECF"/>
    <w:rsid w:val="00035606"/>
    <w:rsid w:val="00042694"/>
    <w:rsid w:val="00044A99"/>
    <w:rsid w:val="0004506A"/>
    <w:rsid w:val="00046561"/>
    <w:rsid w:val="00053A8B"/>
    <w:rsid w:val="000544DF"/>
    <w:rsid w:val="00054986"/>
    <w:rsid w:val="000555B7"/>
    <w:rsid w:val="00062097"/>
    <w:rsid w:val="00064B02"/>
    <w:rsid w:val="0006788B"/>
    <w:rsid w:val="000751FA"/>
    <w:rsid w:val="00076303"/>
    <w:rsid w:val="000778D9"/>
    <w:rsid w:val="000807C0"/>
    <w:rsid w:val="000820A6"/>
    <w:rsid w:val="0008386A"/>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1588"/>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6D10"/>
    <w:rsid w:val="00120CC1"/>
    <w:rsid w:val="0012235C"/>
    <w:rsid w:val="0012503D"/>
    <w:rsid w:val="00126585"/>
    <w:rsid w:val="0012679C"/>
    <w:rsid w:val="00126F14"/>
    <w:rsid w:val="00127736"/>
    <w:rsid w:val="00130A70"/>
    <w:rsid w:val="00130E5D"/>
    <w:rsid w:val="001317AB"/>
    <w:rsid w:val="00132EE5"/>
    <w:rsid w:val="00133967"/>
    <w:rsid w:val="001350F0"/>
    <w:rsid w:val="0013543F"/>
    <w:rsid w:val="00137A97"/>
    <w:rsid w:val="00137B43"/>
    <w:rsid w:val="0014191B"/>
    <w:rsid w:val="0014427D"/>
    <w:rsid w:val="00145D43"/>
    <w:rsid w:val="00147C9C"/>
    <w:rsid w:val="001519FA"/>
    <w:rsid w:val="00153A22"/>
    <w:rsid w:val="001546DA"/>
    <w:rsid w:val="001546F5"/>
    <w:rsid w:val="00155641"/>
    <w:rsid w:val="00155D22"/>
    <w:rsid w:val="00160A27"/>
    <w:rsid w:val="001623C9"/>
    <w:rsid w:val="0016312B"/>
    <w:rsid w:val="00163C9D"/>
    <w:rsid w:val="00163D28"/>
    <w:rsid w:val="00165CA4"/>
    <w:rsid w:val="00166416"/>
    <w:rsid w:val="00166AC6"/>
    <w:rsid w:val="0017272F"/>
    <w:rsid w:val="001736EC"/>
    <w:rsid w:val="0017396E"/>
    <w:rsid w:val="00173D40"/>
    <w:rsid w:val="00174555"/>
    <w:rsid w:val="00174F34"/>
    <w:rsid w:val="00175A6D"/>
    <w:rsid w:val="0019117B"/>
    <w:rsid w:val="00192C46"/>
    <w:rsid w:val="00192F89"/>
    <w:rsid w:val="00195023"/>
    <w:rsid w:val="001A08B3"/>
    <w:rsid w:val="001A10CD"/>
    <w:rsid w:val="001A11E1"/>
    <w:rsid w:val="001A1769"/>
    <w:rsid w:val="001A4FB6"/>
    <w:rsid w:val="001A573F"/>
    <w:rsid w:val="001A5EFA"/>
    <w:rsid w:val="001A696E"/>
    <w:rsid w:val="001A7B60"/>
    <w:rsid w:val="001B0F21"/>
    <w:rsid w:val="001B1DE0"/>
    <w:rsid w:val="001B510D"/>
    <w:rsid w:val="001B52F0"/>
    <w:rsid w:val="001B53A2"/>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1F7287"/>
    <w:rsid w:val="00200708"/>
    <w:rsid w:val="002062EA"/>
    <w:rsid w:val="002076B2"/>
    <w:rsid w:val="0021220D"/>
    <w:rsid w:val="0021319C"/>
    <w:rsid w:val="002216C1"/>
    <w:rsid w:val="0022211D"/>
    <w:rsid w:val="002247CB"/>
    <w:rsid w:val="00224BC7"/>
    <w:rsid w:val="00225E5E"/>
    <w:rsid w:val="002266A1"/>
    <w:rsid w:val="00227FA0"/>
    <w:rsid w:val="00231BCE"/>
    <w:rsid w:val="00233335"/>
    <w:rsid w:val="00235661"/>
    <w:rsid w:val="00236A6A"/>
    <w:rsid w:val="00237646"/>
    <w:rsid w:val="002414F6"/>
    <w:rsid w:val="0024180C"/>
    <w:rsid w:val="00243DCA"/>
    <w:rsid w:val="00247C0D"/>
    <w:rsid w:val="00250277"/>
    <w:rsid w:val="002517FF"/>
    <w:rsid w:val="00252878"/>
    <w:rsid w:val="00255EE2"/>
    <w:rsid w:val="00256E8D"/>
    <w:rsid w:val="0026004D"/>
    <w:rsid w:val="00261CB0"/>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1FD4"/>
    <w:rsid w:val="00292737"/>
    <w:rsid w:val="00292D10"/>
    <w:rsid w:val="00294272"/>
    <w:rsid w:val="00297C3E"/>
    <w:rsid w:val="00297E72"/>
    <w:rsid w:val="002B284F"/>
    <w:rsid w:val="002B3494"/>
    <w:rsid w:val="002B5741"/>
    <w:rsid w:val="002B635B"/>
    <w:rsid w:val="002B6BDF"/>
    <w:rsid w:val="002B7723"/>
    <w:rsid w:val="002C0133"/>
    <w:rsid w:val="002C37C4"/>
    <w:rsid w:val="002C541E"/>
    <w:rsid w:val="002C7F4B"/>
    <w:rsid w:val="002D3A6E"/>
    <w:rsid w:val="002D597E"/>
    <w:rsid w:val="002D76C2"/>
    <w:rsid w:val="002D772C"/>
    <w:rsid w:val="002E0C3E"/>
    <w:rsid w:val="002E472E"/>
    <w:rsid w:val="002E69FC"/>
    <w:rsid w:val="002F23C5"/>
    <w:rsid w:val="002F2883"/>
    <w:rsid w:val="002F4062"/>
    <w:rsid w:val="002F692C"/>
    <w:rsid w:val="00301423"/>
    <w:rsid w:val="00301F04"/>
    <w:rsid w:val="00303A4D"/>
    <w:rsid w:val="00305304"/>
    <w:rsid w:val="00305409"/>
    <w:rsid w:val="00306810"/>
    <w:rsid w:val="00307E94"/>
    <w:rsid w:val="0031084C"/>
    <w:rsid w:val="003111C0"/>
    <w:rsid w:val="003121FF"/>
    <w:rsid w:val="0031271F"/>
    <w:rsid w:val="00312AED"/>
    <w:rsid w:val="0031313F"/>
    <w:rsid w:val="003161A1"/>
    <w:rsid w:val="00320A6F"/>
    <w:rsid w:val="0032111F"/>
    <w:rsid w:val="003216EB"/>
    <w:rsid w:val="00322655"/>
    <w:rsid w:val="00322973"/>
    <w:rsid w:val="00332DDB"/>
    <w:rsid w:val="00334110"/>
    <w:rsid w:val="003349D5"/>
    <w:rsid w:val="00335560"/>
    <w:rsid w:val="00337391"/>
    <w:rsid w:val="00340E3D"/>
    <w:rsid w:val="003445E4"/>
    <w:rsid w:val="00350CE3"/>
    <w:rsid w:val="00351E1A"/>
    <w:rsid w:val="00352F3A"/>
    <w:rsid w:val="00355800"/>
    <w:rsid w:val="003609EF"/>
    <w:rsid w:val="00361829"/>
    <w:rsid w:val="0036231A"/>
    <w:rsid w:val="003721E4"/>
    <w:rsid w:val="00374DD4"/>
    <w:rsid w:val="00375EFE"/>
    <w:rsid w:val="003765E2"/>
    <w:rsid w:val="00377DB8"/>
    <w:rsid w:val="003815A5"/>
    <w:rsid w:val="00381B4B"/>
    <w:rsid w:val="00384C6F"/>
    <w:rsid w:val="00387148"/>
    <w:rsid w:val="0038785E"/>
    <w:rsid w:val="00390CCC"/>
    <w:rsid w:val="003923B5"/>
    <w:rsid w:val="0039459D"/>
    <w:rsid w:val="0039479D"/>
    <w:rsid w:val="00395EAD"/>
    <w:rsid w:val="003963FC"/>
    <w:rsid w:val="0039753D"/>
    <w:rsid w:val="003A0E2E"/>
    <w:rsid w:val="003A183B"/>
    <w:rsid w:val="003A2056"/>
    <w:rsid w:val="003A535E"/>
    <w:rsid w:val="003A5AC1"/>
    <w:rsid w:val="003B2D1D"/>
    <w:rsid w:val="003B366C"/>
    <w:rsid w:val="003B526D"/>
    <w:rsid w:val="003B53FB"/>
    <w:rsid w:val="003C172A"/>
    <w:rsid w:val="003C1954"/>
    <w:rsid w:val="003D2797"/>
    <w:rsid w:val="003D4F40"/>
    <w:rsid w:val="003D5031"/>
    <w:rsid w:val="003D66E4"/>
    <w:rsid w:val="003D747A"/>
    <w:rsid w:val="003E14E0"/>
    <w:rsid w:val="003E1A36"/>
    <w:rsid w:val="003E34F4"/>
    <w:rsid w:val="003E3E80"/>
    <w:rsid w:val="003E43E1"/>
    <w:rsid w:val="003E570F"/>
    <w:rsid w:val="003E7666"/>
    <w:rsid w:val="003E7F5A"/>
    <w:rsid w:val="003F0E97"/>
    <w:rsid w:val="003F22CC"/>
    <w:rsid w:val="003F3046"/>
    <w:rsid w:val="003F35B8"/>
    <w:rsid w:val="003F375C"/>
    <w:rsid w:val="003F73A6"/>
    <w:rsid w:val="004008A3"/>
    <w:rsid w:val="00400B50"/>
    <w:rsid w:val="00400FEA"/>
    <w:rsid w:val="00401B6F"/>
    <w:rsid w:val="004076AE"/>
    <w:rsid w:val="00407A4F"/>
    <w:rsid w:val="00410371"/>
    <w:rsid w:val="004108F4"/>
    <w:rsid w:val="0041152F"/>
    <w:rsid w:val="0042160F"/>
    <w:rsid w:val="004242F1"/>
    <w:rsid w:val="00426412"/>
    <w:rsid w:val="0042668F"/>
    <w:rsid w:val="0043042F"/>
    <w:rsid w:val="00431BD6"/>
    <w:rsid w:val="004325A7"/>
    <w:rsid w:val="00436BAF"/>
    <w:rsid w:val="00436BD8"/>
    <w:rsid w:val="00442061"/>
    <w:rsid w:val="00443780"/>
    <w:rsid w:val="00444F9F"/>
    <w:rsid w:val="00447BFA"/>
    <w:rsid w:val="00451BA2"/>
    <w:rsid w:val="0045251F"/>
    <w:rsid w:val="0045618C"/>
    <w:rsid w:val="0046202C"/>
    <w:rsid w:val="0046481C"/>
    <w:rsid w:val="00467FFD"/>
    <w:rsid w:val="00474741"/>
    <w:rsid w:val="00475B1F"/>
    <w:rsid w:val="00475B3B"/>
    <w:rsid w:val="00476596"/>
    <w:rsid w:val="00477CC2"/>
    <w:rsid w:val="00481D61"/>
    <w:rsid w:val="0048398A"/>
    <w:rsid w:val="00490598"/>
    <w:rsid w:val="00490CA0"/>
    <w:rsid w:val="00491A4A"/>
    <w:rsid w:val="004A156D"/>
    <w:rsid w:val="004A46C4"/>
    <w:rsid w:val="004A4989"/>
    <w:rsid w:val="004A5B9D"/>
    <w:rsid w:val="004A669D"/>
    <w:rsid w:val="004B0410"/>
    <w:rsid w:val="004B0F70"/>
    <w:rsid w:val="004B75B7"/>
    <w:rsid w:val="004B7914"/>
    <w:rsid w:val="004C2D80"/>
    <w:rsid w:val="004C54EA"/>
    <w:rsid w:val="004C6083"/>
    <w:rsid w:val="004C771D"/>
    <w:rsid w:val="004C7901"/>
    <w:rsid w:val="004D4BBC"/>
    <w:rsid w:val="004D5015"/>
    <w:rsid w:val="004D5F45"/>
    <w:rsid w:val="004D63B0"/>
    <w:rsid w:val="004E24E9"/>
    <w:rsid w:val="004E6432"/>
    <w:rsid w:val="004E714D"/>
    <w:rsid w:val="004E794B"/>
    <w:rsid w:val="004F01AA"/>
    <w:rsid w:val="004F1912"/>
    <w:rsid w:val="004F1BE5"/>
    <w:rsid w:val="004F1C57"/>
    <w:rsid w:val="004F5523"/>
    <w:rsid w:val="004F61A2"/>
    <w:rsid w:val="00502E99"/>
    <w:rsid w:val="00503934"/>
    <w:rsid w:val="005077F6"/>
    <w:rsid w:val="00511B78"/>
    <w:rsid w:val="00512121"/>
    <w:rsid w:val="00513BC7"/>
    <w:rsid w:val="0051580D"/>
    <w:rsid w:val="00515C40"/>
    <w:rsid w:val="00517551"/>
    <w:rsid w:val="005206AB"/>
    <w:rsid w:val="00520B84"/>
    <w:rsid w:val="00521D5D"/>
    <w:rsid w:val="005238E9"/>
    <w:rsid w:val="005274EA"/>
    <w:rsid w:val="00530742"/>
    <w:rsid w:val="005309C9"/>
    <w:rsid w:val="0053195A"/>
    <w:rsid w:val="00534DB9"/>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B39AB"/>
    <w:rsid w:val="005B5026"/>
    <w:rsid w:val="005B66E4"/>
    <w:rsid w:val="005C07B9"/>
    <w:rsid w:val="005C5560"/>
    <w:rsid w:val="005C627C"/>
    <w:rsid w:val="005C6631"/>
    <w:rsid w:val="005C727E"/>
    <w:rsid w:val="005C754F"/>
    <w:rsid w:val="005D0375"/>
    <w:rsid w:val="005D07FC"/>
    <w:rsid w:val="005D2E5E"/>
    <w:rsid w:val="005D463C"/>
    <w:rsid w:val="005D5547"/>
    <w:rsid w:val="005E062F"/>
    <w:rsid w:val="005E2C44"/>
    <w:rsid w:val="005E480F"/>
    <w:rsid w:val="005E5EAB"/>
    <w:rsid w:val="005F31CD"/>
    <w:rsid w:val="005F395B"/>
    <w:rsid w:val="005F54B1"/>
    <w:rsid w:val="005F73ED"/>
    <w:rsid w:val="00601789"/>
    <w:rsid w:val="00603440"/>
    <w:rsid w:val="006068D1"/>
    <w:rsid w:val="006113F2"/>
    <w:rsid w:val="00614137"/>
    <w:rsid w:val="00616869"/>
    <w:rsid w:val="00616F92"/>
    <w:rsid w:val="006206E4"/>
    <w:rsid w:val="00620EF0"/>
    <w:rsid w:val="00621188"/>
    <w:rsid w:val="006257ED"/>
    <w:rsid w:val="00625A1A"/>
    <w:rsid w:val="0063026F"/>
    <w:rsid w:val="00630CCE"/>
    <w:rsid w:val="00631BDC"/>
    <w:rsid w:val="0063211F"/>
    <w:rsid w:val="006326B5"/>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1063"/>
    <w:rsid w:val="0067209D"/>
    <w:rsid w:val="00676BBA"/>
    <w:rsid w:val="00676E95"/>
    <w:rsid w:val="006828DA"/>
    <w:rsid w:val="00682B66"/>
    <w:rsid w:val="0068311F"/>
    <w:rsid w:val="00683436"/>
    <w:rsid w:val="00695808"/>
    <w:rsid w:val="00696462"/>
    <w:rsid w:val="00696F32"/>
    <w:rsid w:val="006A0FC3"/>
    <w:rsid w:val="006A10B1"/>
    <w:rsid w:val="006A6952"/>
    <w:rsid w:val="006B015A"/>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1CE3"/>
    <w:rsid w:val="006F4DE9"/>
    <w:rsid w:val="006F6017"/>
    <w:rsid w:val="006F6D27"/>
    <w:rsid w:val="006F749C"/>
    <w:rsid w:val="00700818"/>
    <w:rsid w:val="00701C41"/>
    <w:rsid w:val="0070436F"/>
    <w:rsid w:val="00706BEB"/>
    <w:rsid w:val="00713ADD"/>
    <w:rsid w:val="00713ECA"/>
    <w:rsid w:val="00721820"/>
    <w:rsid w:val="00722C12"/>
    <w:rsid w:val="007251F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5E79"/>
    <w:rsid w:val="0076633E"/>
    <w:rsid w:val="00766981"/>
    <w:rsid w:val="007714E9"/>
    <w:rsid w:val="0077235F"/>
    <w:rsid w:val="0077317C"/>
    <w:rsid w:val="007763FE"/>
    <w:rsid w:val="007772EA"/>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588B"/>
    <w:rsid w:val="007B07E8"/>
    <w:rsid w:val="007B1077"/>
    <w:rsid w:val="007B19B8"/>
    <w:rsid w:val="007B3028"/>
    <w:rsid w:val="007B4A57"/>
    <w:rsid w:val="007B512A"/>
    <w:rsid w:val="007B7B1C"/>
    <w:rsid w:val="007C0654"/>
    <w:rsid w:val="007C0739"/>
    <w:rsid w:val="007C2097"/>
    <w:rsid w:val="007C31FF"/>
    <w:rsid w:val="007C427E"/>
    <w:rsid w:val="007C7D05"/>
    <w:rsid w:val="007D204C"/>
    <w:rsid w:val="007D2245"/>
    <w:rsid w:val="007D2719"/>
    <w:rsid w:val="007D386F"/>
    <w:rsid w:val="007D6719"/>
    <w:rsid w:val="007D6A07"/>
    <w:rsid w:val="007E172E"/>
    <w:rsid w:val="007E2958"/>
    <w:rsid w:val="007E3A86"/>
    <w:rsid w:val="007E71D3"/>
    <w:rsid w:val="007F127B"/>
    <w:rsid w:val="007F351A"/>
    <w:rsid w:val="007F58E4"/>
    <w:rsid w:val="007F7259"/>
    <w:rsid w:val="00802F8D"/>
    <w:rsid w:val="008040A8"/>
    <w:rsid w:val="00804E39"/>
    <w:rsid w:val="00807AE5"/>
    <w:rsid w:val="00810559"/>
    <w:rsid w:val="00811522"/>
    <w:rsid w:val="00812266"/>
    <w:rsid w:val="00812B14"/>
    <w:rsid w:val="00813CE1"/>
    <w:rsid w:val="0081419C"/>
    <w:rsid w:val="008176EA"/>
    <w:rsid w:val="008230A6"/>
    <w:rsid w:val="00823307"/>
    <w:rsid w:val="00823E6D"/>
    <w:rsid w:val="008241E8"/>
    <w:rsid w:val="00825972"/>
    <w:rsid w:val="0082678D"/>
    <w:rsid w:val="008279FA"/>
    <w:rsid w:val="00833C03"/>
    <w:rsid w:val="00833F2C"/>
    <w:rsid w:val="00834147"/>
    <w:rsid w:val="00835C47"/>
    <w:rsid w:val="008406AF"/>
    <w:rsid w:val="00842006"/>
    <w:rsid w:val="0084446A"/>
    <w:rsid w:val="00844F9B"/>
    <w:rsid w:val="00845BF9"/>
    <w:rsid w:val="00845D05"/>
    <w:rsid w:val="0084721E"/>
    <w:rsid w:val="008476B6"/>
    <w:rsid w:val="00850DF8"/>
    <w:rsid w:val="008511B3"/>
    <w:rsid w:val="00861A1B"/>
    <w:rsid w:val="008626E7"/>
    <w:rsid w:val="00865006"/>
    <w:rsid w:val="008668EA"/>
    <w:rsid w:val="00870DE3"/>
    <w:rsid w:val="00870EE7"/>
    <w:rsid w:val="00873365"/>
    <w:rsid w:val="00875F54"/>
    <w:rsid w:val="00875FAD"/>
    <w:rsid w:val="00880460"/>
    <w:rsid w:val="00882685"/>
    <w:rsid w:val="00882E8D"/>
    <w:rsid w:val="00884435"/>
    <w:rsid w:val="008846A1"/>
    <w:rsid w:val="00885F55"/>
    <w:rsid w:val="0088636A"/>
    <w:rsid w:val="008863B9"/>
    <w:rsid w:val="00892F8D"/>
    <w:rsid w:val="00894258"/>
    <w:rsid w:val="008A398F"/>
    <w:rsid w:val="008A45A6"/>
    <w:rsid w:val="008B0D5C"/>
    <w:rsid w:val="008B2AC1"/>
    <w:rsid w:val="008B7BF6"/>
    <w:rsid w:val="008C67F6"/>
    <w:rsid w:val="008C6B15"/>
    <w:rsid w:val="008D070E"/>
    <w:rsid w:val="008D1A3D"/>
    <w:rsid w:val="008D4073"/>
    <w:rsid w:val="008D4545"/>
    <w:rsid w:val="008D72B5"/>
    <w:rsid w:val="008D7B6B"/>
    <w:rsid w:val="008E05E0"/>
    <w:rsid w:val="008E1F52"/>
    <w:rsid w:val="008E2DA5"/>
    <w:rsid w:val="008E3E26"/>
    <w:rsid w:val="008E4216"/>
    <w:rsid w:val="008E45C8"/>
    <w:rsid w:val="008E4741"/>
    <w:rsid w:val="008F1930"/>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17AD6"/>
    <w:rsid w:val="009201F8"/>
    <w:rsid w:val="00923766"/>
    <w:rsid w:val="00925332"/>
    <w:rsid w:val="00925B78"/>
    <w:rsid w:val="00925FBE"/>
    <w:rsid w:val="009266A4"/>
    <w:rsid w:val="009325AD"/>
    <w:rsid w:val="009343B4"/>
    <w:rsid w:val="00936019"/>
    <w:rsid w:val="009402B2"/>
    <w:rsid w:val="00941E1C"/>
    <w:rsid w:val="00941E30"/>
    <w:rsid w:val="00942FEA"/>
    <w:rsid w:val="00944418"/>
    <w:rsid w:val="0094575C"/>
    <w:rsid w:val="00945873"/>
    <w:rsid w:val="00946A31"/>
    <w:rsid w:val="00950076"/>
    <w:rsid w:val="009505BF"/>
    <w:rsid w:val="009506AE"/>
    <w:rsid w:val="00952D2A"/>
    <w:rsid w:val="00955561"/>
    <w:rsid w:val="00957A4D"/>
    <w:rsid w:val="00962754"/>
    <w:rsid w:val="0096423B"/>
    <w:rsid w:val="009653E7"/>
    <w:rsid w:val="00966D45"/>
    <w:rsid w:val="0097192F"/>
    <w:rsid w:val="00971B3F"/>
    <w:rsid w:val="00975E55"/>
    <w:rsid w:val="00977231"/>
    <w:rsid w:val="009777D9"/>
    <w:rsid w:val="00977FA5"/>
    <w:rsid w:val="00980256"/>
    <w:rsid w:val="0098389B"/>
    <w:rsid w:val="00983D0B"/>
    <w:rsid w:val="00986075"/>
    <w:rsid w:val="00987508"/>
    <w:rsid w:val="00991B88"/>
    <w:rsid w:val="00996F38"/>
    <w:rsid w:val="0099710E"/>
    <w:rsid w:val="009A3CFA"/>
    <w:rsid w:val="009A52CA"/>
    <w:rsid w:val="009A5753"/>
    <w:rsid w:val="009A579D"/>
    <w:rsid w:val="009B005F"/>
    <w:rsid w:val="009B0E2F"/>
    <w:rsid w:val="009B32AA"/>
    <w:rsid w:val="009B3F88"/>
    <w:rsid w:val="009B615B"/>
    <w:rsid w:val="009B7DCD"/>
    <w:rsid w:val="009C3395"/>
    <w:rsid w:val="009C3CD7"/>
    <w:rsid w:val="009D04E2"/>
    <w:rsid w:val="009D5654"/>
    <w:rsid w:val="009D655B"/>
    <w:rsid w:val="009D6567"/>
    <w:rsid w:val="009D78F7"/>
    <w:rsid w:val="009E0C4E"/>
    <w:rsid w:val="009E1EA8"/>
    <w:rsid w:val="009E238E"/>
    <w:rsid w:val="009E3297"/>
    <w:rsid w:val="009E614B"/>
    <w:rsid w:val="009F2530"/>
    <w:rsid w:val="009F3BB8"/>
    <w:rsid w:val="009F3D60"/>
    <w:rsid w:val="009F483F"/>
    <w:rsid w:val="009F5DD4"/>
    <w:rsid w:val="009F5F98"/>
    <w:rsid w:val="009F6740"/>
    <w:rsid w:val="009F675C"/>
    <w:rsid w:val="009F734F"/>
    <w:rsid w:val="00A0125F"/>
    <w:rsid w:val="00A05AB8"/>
    <w:rsid w:val="00A05E10"/>
    <w:rsid w:val="00A06E66"/>
    <w:rsid w:val="00A12388"/>
    <w:rsid w:val="00A12883"/>
    <w:rsid w:val="00A203C6"/>
    <w:rsid w:val="00A2438A"/>
    <w:rsid w:val="00A246B6"/>
    <w:rsid w:val="00A25029"/>
    <w:rsid w:val="00A251F0"/>
    <w:rsid w:val="00A25939"/>
    <w:rsid w:val="00A27675"/>
    <w:rsid w:val="00A27B9E"/>
    <w:rsid w:val="00A30CBB"/>
    <w:rsid w:val="00A31058"/>
    <w:rsid w:val="00A32F17"/>
    <w:rsid w:val="00A40515"/>
    <w:rsid w:val="00A40DB6"/>
    <w:rsid w:val="00A4175D"/>
    <w:rsid w:val="00A443A8"/>
    <w:rsid w:val="00A44A67"/>
    <w:rsid w:val="00A47E70"/>
    <w:rsid w:val="00A50CF0"/>
    <w:rsid w:val="00A55133"/>
    <w:rsid w:val="00A56DFE"/>
    <w:rsid w:val="00A5740C"/>
    <w:rsid w:val="00A67A21"/>
    <w:rsid w:val="00A720CE"/>
    <w:rsid w:val="00A72E95"/>
    <w:rsid w:val="00A737DC"/>
    <w:rsid w:val="00A75A45"/>
    <w:rsid w:val="00A7671C"/>
    <w:rsid w:val="00A7748C"/>
    <w:rsid w:val="00A82CEA"/>
    <w:rsid w:val="00A83450"/>
    <w:rsid w:val="00A8390C"/>
    <w:rsid w:val="00A86C3A"/>
    <w:rsid w:val="00A900CB"/>
    <w:rsid w:val="00A9230D"/>
    <w:rsid w:val="00A93AE8"/>
    <w:rsid w:val="00A95A7B"/>
    <w:rsid w:val="00AA2CBC"/>
    <w:rsid w:val="00AB05C9"/>
    <w:rsid w:val="00AB2828"/>
    <w:rsid w:val="00AB51AF"/>
    <w:rsid w:val="00AC0946"/>
    <w:rsid w:val="00AC2C98"/>
    <w:rsid w:val="00AC4076"/>
    <w:rsid w:val="00AC5820"/>
    <w:rsid w:val="00AC59CB"/>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2235"/>
    <w:rsid w:val="00B06F99"/>
    <w:rsid w:val="00B153F0"/>
    <w:rsid w:val="00B172DD"/>
    <w:rsid w:val="00B201E3"/>
    <w:rsid w:val="00B240CF"/>
    <w:rsid w:val="00B24C78"/>
    <w:rsid w:val="00B258BB"/>
    <w:rsid w:val="00B302B8"/>
    <w:rsid w:val="00B32A45"/>
    <w:rsid w:val="00B33AB0"/>
    <w:rsid w:val="00B33E19"/>
    <w:rsid w:val="00B3410F"/>
    <w:rsid w:val="00B34D3F"/>
    <w:rsid w:val="00B3643E"/>
    <w:rsid w:val="00B3783C"/>
    <w:rsid w:val="00B41EAD"/>
    <w:rsid w:val="00B42A07"/>
    <w:rsid w:val="00B46A40"/>
    <w:rsid w:val="00B47057"/>
    <w:rsid w:val="00B47295"/>
    <w:rsid w:val="00B54A63"/>
    <w:rsid w:val="00B54B34"/>
    <w:rsid w:val="00B54B8E"/>
    <w:rsid w:val="00B5585F"/>
    <w:rsid w:val="00B56317"/>
    <w:rsid w:val="00B57A4F"/>
    <w:rsid w:val="00B62889"/>
    <w:rsid w:val="00B6455E"/>
    <w:rsid w:val="00B66187"/>
    <w:rsid w:val="00B66595"/>
    <w:rsid w:val="00B666BC"/>
    <w:rsid w:val="00B67B97"/>
    <w:rsid w:val="00B67EB1"/>
    <w:rsid w:val="00B71594"/>
    <w:rsid w:val="00B72A1B"/>
    <w:rsid w:val="00B73775"/>
    <w:rsid w:val="00B7382C"/>
    <w:rsid w:val="00B74FDB"/>
    <w:rsid w:val="00B758D4"/>
    <w:rsid w:val="00B80172"/>
    <w:rsid w:val="00B8219B"/>
    <w:rsid w:val="00B84F0A"/>
    <w:rsid w:val="00B87C7F"/>
    <w:rsid w:val="00B90EE0"/>
    <w:rsid w:val="00B91113"/>
    <w:rsid w:val="00B9311D"/>
    <w:rsid w:val="00B95FEC"/>
    <w:rsid w:val="00B968C8"/>
    <w:rsid w:val="00BA128D"/>
    <w:rsid w:val="00BA2694"/>
    <w:rsid w:val="00BA3447"/>
    <w:rsid w:val="00BA3EC5"/>
    <w:rsid w:val="00BA4DA3"/>
    <w:rsid w:val="00BA51D9"/>
    <w:rsid w:val="00BB04B5"/>
    <w:rsid w:val="00BB5125"/>
    <w:rsid w:val="00BB5DFC"/>
    <w:rsid w:val="00BB738D"/>
    <w:rsid w:val="00BB7924"/>
    <w:rsid w:val="00BC4151"/>
    <w:rsid w:val="00BC79EE"/>
    <w:rsid w:val="00BD279D"/>
    <w:rsid w:val="00BD591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2A2A"/>
    <w:rsid w:val="00C6316D"/>
    <w:rsid w:val="00C63F92"/>
    <w:rsid w:val="00C64748"/>
    <w:rsid w:val="00C65FBE"/>
    <w:rsid w:val="00C66BA2"/>
    <w:rsid w:val="00C728A6"/>
    <w:rsid w:val="00C73382"/>
    <w:rsid w:val="00C736BB"/>
    <w:rsid w:val="00C74C75"/>
    <w:rsid w:val="00C76E54"/>
    <w:rsid w:val="00C77971"/>
    <w:rsid w:val="00C85DB9"/>
    <w:rsid w:val="00C91D4D"/>
    <w:rsid w:val="00C93C3B"/>
    <w:rsid w:val="00C955C3"/>
    <w:rsid w:val="00C95985"/>
    <w:rsid w:val="00CA0180"/>
    <w:rsid w:val="00CA2B10"/>
    <w:rsid w:val="00CC0F64"/>
    <w:rsid w:val="00CC13AE"/>
    <w:rsid w:val="00CC1B43"/>
    <w:rsid w:val="00CC26CE"/>
    <w:rsid w:val="00CC434D"/>
    <w:rsid w:val="00CC5026"/>
    <w:rsid w:val="00CC6208"/>
    <w:rsid w:val="00CC68D0"/>
    <w:rsid w:val="00CC7374"/>
    <w:rsid w:val="00CC7D72"/>
    <w:rsid w:val="00CD082F"/>
    <w:rsid w:val="00CD39A0"/>
    <w:rsid w:val="00CD62F4"/>
    <w:rsid w:val="00CD6F5A"/>
    <w:rsid w:val="00CD7EB8"/>
    <w:rsid w:val="00CE0B91"/>
    <w:rsid w:val="00CE5D01"/>
    <w:rsid w:val="00CE7982"/>
    <w:rsid w:val="00CF13E0"/>
    <w:rsid w:val="00CF5B42"/>
    <w:rsid w:val="00CF6D70"/>
    <w:rsid w:val="00CF798E"/>
    <w:rsid w:val="00D00FDC"/>
    <w:rsid w:val="00D0147D"/>
    <w:rsid w:val="00D02AC1"/>
    <w:rsid w:val="00D03E82"/>
    <w:rsid w:val="00D03F9A"/>
    <w:rsid w:val="00D062B1"/>
    <w:rsid w:val="00D06D51"/>
    <w:rsid w:val="00D140E5"/>
    <w:rsid w:val="00D15B20"/>
    <w:rsid w:val="00D16801"/>
    <w:rsid w:val="00D214FB"/>
    <w:rsid w:val="00D24055"/>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42A"/>
    <w:rsid w:val="00D77877"/>
    <w:rsid w:val="00D80E9A"/>
    <w:rsid w:val="00D81319"/>
    <w:rsid w:val="00D82325"/>
    <w:rsid w:val="00D827BA"/>
    <w:rsid w:val="00D875B7"/>
    <w:rsid w:val="00D915AB"/>
    <w:rsid w:val="00D915B0"/>
    <w:rsid w:val="00D91FE7"/>
    <w:rsid w:val="00D944CE"/>
    <w:rsid w:val="00D9543D"/>
    <w:rsid w:val="00D955BA"/>
    <w:rsid w:val="00DA023F"/>
    <w:rsid w:val="00DA026E"/>
    <w:rsid w:val="00DA2595"/>
    <w:rsid w:val="00DA7460"/>
    <w:rsid w:val="00DA746E"/>
    <w:rsid w:val="00DA7C88"/>
    <w:rsid w:val="00DC1D56"/>
    <w:rsid w:val="00DC6B53"/>
    <w:rsid w:val="00DD2B63"/>
    <w:rsid w:val="00DD3FF9"/>
    <w:rsid w:val="00DD46F4"/>
    <w:rsid w:val="00DD4B07"/>
    <w:rsid w:val="00DE22C5"/>
    <w:rsid w:val="00DE31FB"/>
    <w:rsid w:val="00DE34CF"/>
    <w:rsid w:val="00DE678C"/>
    <w:rsid w:val="00DF3F19"/>
    <w:rsid w:val="00E013A2"/>
    <w:rsid w:val="00E01C56"/>
    <w:rsid w:val="00E0244C"/>
    <w:rsid w:val="00E02983"/>
    <w:rsid w:val="00E030FB"/>
    <w:rsid w:val="00E13F3D"/>
    <w:rsid w:val="00E144B6"/>
    <w:rsid w:val="00E157AD"/>
    <w:rsid w:val="00E1713C"/>
    <w:rsid w:val="00E17292"/>
    <w:rsid w:val="00E2259E"/>
    <w:rsid w:val="00E23E8E"/>
    <w:rsid w:val="00E24530"/>
    <w:rsid w:val="00E24A01"/>
    <w:rsid w:val="00E2590D"/>
    <w:rsid w:val="00E264D8"/>
    <w:rsid w:val="00E30D6D"/>
    <w:rsid w:val="00E32266"/>
    <w:rsid w:val="00E33E60"/>
    <w:rsid w:val="00E34898"/>
    <w:rsid w:val="00E36C89"/>
    <w:rsid w:val="00E419E4"/>
    <w:rsid w:val="00E42B16"/>
    <w:rsid w:val="00E43E26"/>
    <w:rsid w:val="00E44786"/>
    <w:rsid w:val="00E474B4"/>
    <w:rsid w:val="00E534FF"/>
    <w:rsid w:val="00E549A4"/>
    <w:rsid w:val="00E62EA2"/>
    <w:rsid w:val="00E63C57"/>
    <w:rsid w:val="00E665E6"/>
    <w:rsid w:val="00E666AB"/>
    <w:rsid w:val="00E67D58"/>
    <w:rsid w:val="00E70767"/>
    <w:rsid w:val="00E72B3C"/>
    <w:rsid w:val="00E72E76"/>
    <w:rsid w:val="00E74021"/>
    <w:rsid w:val="00E814C0"/>
    <w:rsid w:val="00E819E9"/>
    <w:rsid w:val="00E8483D"/>
    <w:rsid w:val="00E85C32"/>
    <w:rsid w:val="00E912C3"/>
    <w:rsid w:val="00E916EB"/>
    <w:rsid w:val="00E9183E"/>
    <w:rsid w:val="00E9217D"/>
    <w:rsid w:val="00E93841"/>
    <w:rsid w:val="00E93D1A"/>
    <w:rsid w:val="00E96648"/>
    <w:rsid w:val="00EA0541"/>
    <w:rsid w:val="00EA161C"/>
    <w:rsid w:val="00EA5B5A"/>
    <w:rsid w:val="00EB09B7"/>
    <w:rsid w:val="00EB42B8"/>
    <w:rsid w:val="00EB7BC2"/>
    <w:rsid w:val="00EB7DEE"/>
    <w:rsid w:val="00EC0E53"/>
    <w:rsid w:val="00EC1974"/>
    <w:rsid w:val="00ED0A62"/>
    <w:rsid w:val="00ED2BAD"/>
    <w:rsid w:val="00ED50FD"/>
    <w:rsid w:val="00ED565B"/>
    <w:rsid w:val="00ED56FA"/>
    <w:rsid w:val="00ED597E"/>
    <w:rsid w:val="00ED6EBF"/>
    <w:rsid w:val="00ED77A2"/>
    <w:rsid w:val="00EE0A97"/>
    <w:rsid w:val="00EE46CF"/>
    <w:rsid w:val="00EE5D0A"/>
    <w:rsid w:val="00EE692B"/>
    <w:rsid w:val="00EE7D7C"/>
    <w:rsid w:val="00EF1ACF"/>
    <w:rsid w:val="00EF63FF"/>
    <w:rsid w:val="00F01A3C"/>
    <w:rsid w:val="00F039FB"/>
    <w:rsid w:val="00F04062"/>
    <w:rsid w:val="00F04099"/>
    <w:rsid w:val="00F05BBE"/>
    <w:rsid w:val="00F104C0"/>
    <w:rsid w:val="00F11CFC"/>
    <w:rsid w:val="00F13411"/>
    <w:rsid w:val="00F2104B"/>
    <w:rsid w:val="00F21D86"/>
    <w:rsid w:val="00F220AC"/>
    <w:rsid w:val="00F23012"/>
    <w:rsid w:val="00F2483A"/>
    <w:rsid w:val="00F2562E"/>
    <w:rsid w:val="00F25D98"/>
    <w:rsid w:val="00F26B3E"/>
    <w:rsid w:val="00F300FB"/>
    <w:rsid w:val="00F3223A"/>
    <w:rsid w:val="00F35953"/>
    <w:rsid w:val="00F4014D"/>
    <w:rsid w:val="00F41226"/>
    <w:rsid w:val="00F42CA8"/>
    <w:rsid w:val="00F52B2E"/>
    <w:rsid w:val="00F53EF4"/>
    <w:rsid w:val="00F57148"/>
    <w:rsid w:val="00F57685"/>
    <w:rsid w:val="00F6046A"/>
    <w:rsid w:val="00F62AFE"/>
    <w:rsid w:val="00F64F92"/>
    <w:rsid w:val="00F6775F"/>
    <w:rsid w:val="00F67CAC"/>
    <w:rsid w:val="00F70C78"/>
    <w:rsid w:val="00F71844"/>
    <w:rsid w:val="00F720CA"/>
    <w:rsid w:val="00F72B26"/>
    <w:rsid w:val="00F76A47"/>
    <w:rsid w:val="00F7702D"/>
    <w:rsid w:val="00F804FC"/>
    <w:rsid w:val="00F82467"/>
    <w:rsid w:val="00F84D24"/>
    <w:rsid w:val="00F9410B"/>
    <w:rsid w:val="00F94C23"/>
    <w:rsid w:val="00F94CBD"/>
    <w:rsid w:val="00F979DA"/>
    <w:rsid w:val="00FA11EF"/>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20E8"/>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 w:type="numbering" w:customStyle="1" w:styleId="14">
    <w:name w:val="无列表1"/>
    <w:next w:val="a2"/>
    <w:uiPriority w:val="99"/>
    <w:semiHidden/>
    <w:unhideWhenUsed/>
    <w:rsid w:val="003445E4"/>
  </w:style>
  <w:style w:type="table" w:customStyle="1" w:styleId="15">
    <w:name w:val="网格型1"/>
    <w:basedOn w:val="a1"/>
    <w:next w:val="afffe"/>
    <w:rsid w:val="003445E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172</TotalTime>
  <Pages>9</Pages>
  <Words>4051</Words>
  <Characters>23095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Lenovo-r1</cp:lastModifiedBy>
  <cp:revision>161</cp:revision>
  <cp:lastPrinted>1900-01-01T08:00:00Z</cp:lastPrinted>
  <dcterms:created xsi:type="dcterms:W3CDTF">2023-05-11T03:16:00Z</dcterms:created>
  <dcterms:modified xsi:type="dcterms:W3CDTF">2023-11-03T01:34:00Z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